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03A" w:rsidRPr="005B41C6" w:rsidRDefault="00DE503A" w:rsidP="008234BA">
      <w:pPr>
        <w:spacing w:line="360" w:lineRule="auto"/>
        <w:ind w:firstLineChars="200" w:firstLine="643"/>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DE503A" w:rsidRPr="00693F68" w:rsidRDefault="00DE503A" w:rsidP="008234BA">
      <w:pPr>
        <w:spacing w:line="360" w:lineRule="auto"/>
        <w:ind w:firstLineChars="200" w:firstLine="643"/>
        <w:rPr>
          <w:rFonts w:ascii="宋体" w:hAnsi="宋体" w:cs="仿宋_GB2312"/>
          <w:sz w:val="24"/>
          <w:szCs w:val="24"/>
        </w:rPr>
      </w:pPr>
      <w:r w:rsidRPr="008234BA">
        <w:rPr>
          <w:rFonts w:ascii="仿宋_GB2312" w:eastAsia="仿宋_GB2312" w:hAnsi="仿宋_GB2312" w:cs="仿宋_GB2312" w:hint="eastAsia"/>
          <w:b/>
          <w:sz w:val="32"/>
          <w:szCs w:val="32"/>
        </w:rPr>
        <w:t>一、项目名称：</w:t>
      </w:r>
      <w:r w:rsidRPr="00693F68">
        <w:rPr>
          <w:rFonts w:ascii="宋体" w:hAnsi="宋体" w:cs="仿宋_GB2312" w:hint="eastAsia"/>
          <w:sz w:val="24"/>
          <w:szCs w:val="24"/>
        </w:rPr>
        <w:t>功能化高分子复合微球的构筑及其应用</w:t>
      </w:r>
    </w:p>
    <w:p w:rsidR="00DE503A" w:rsidRPr="00693F68" w:rsidRDefault="00DE503A" w:rsidP="008234BA">
      <w:pPr>
        <w:spacing w:line="360" w:lineRule="auto"/>
        <w:ind w:firstLineChars="200" w:firstLine="643"/>
        <w:rPr>
          <w:rFonts w:ascii="宋体" w:hAnsi="宋体" w:cs="仿宋_GB2312"/>
          <w:sz w:val="24"/>
          <w:szCs w:val="24"/>
        </w:rPr>
      </w:pPr>
      <w:r w:rsidRPr="008234BA">
        <w:rPr>
          <w:rFonts w:ascii="仿宋_GB2312" w:eastAsia="仿宋_GB2312" w:hAnsi="仿宋_GB2312" w:cs="仿宋_GB2312" w:hint="eastAsia"/>
          <w:b/>
          <w:sz w:val="32"/>
          <w:szCs w:val="32"/>
        </w:rPr>
        <w:t>二、主要完成单位及贡献：</w:t>
      </w:r>
      <w:r w:rsidRPr="00693F68">
        <w:rPr>
          <w:rFonts w:ascii="宋体" w:hAnsi="宋体" w:cs="仿宋_GB2312" w:hint="eastAsia"/>
          <w:sz w:val="24"/>
          <w:szCs w:val="24"/>
        </w:rPr>
        <w:t>西安文理学院、</w:t>
      </w:r>
      <w:r w:rsidRPr="00693F68">
        <w:rPr>
          <w:rFonts w:ascii="宋体" w:hAnsi="宋体" w:cs="仿宋_GB2312"/>
          <w:sz w:val="24"/>
          <w:szCs w:val="24"/>
        </w:rPr>
        <w:t xml:space="preserve"> </w:t>
      </w:r>
      <w:r w:rsidRPr="00693F68">
        <w:rPr>
          <w:rFonts w:ascii="宋体" w:hAnsi="宋体" w:cs="仿宋_GB2312" w:hint="eastAsia"/>
          <w:sz w:val="24"/>
          <w:szCs w:val="24"/>
        </w:rPr>
        <w:t>陕西师范大学、西北大学</w:t>
      </w:r>
    </w:p>
    <w:p w:rsidR="00DE503A" w:rsidRPr="00693F68" w:rsidRDefault="00DE503A" w:rsidP="008234BA">
      <w:pPr>
        <w:spacing w:line="360" w:lineRule="auto"/>
        <w:ind w:firstLineChars="200" w:firstLine="482"/>
        <w:rPr>
          <w:rFonts w:ascii="宋体" w:hAnsi="宋体" w:cs="仿宋_GB2312"/>
          <w:sz w:val="24"/>
          <w:szCs w:val="24"/>
        </w:rPr>
      </w:pPr>
      <w:r w:rsidRPr="00693F68">
        <w:rPr>
          <w:rFonts w:ascii="宋体" w:hAnsi="宋体" w:cs="仿宋_GB2312" w:hint="eastAsia"/>
          <w:b/>
          <w:sz w:val="24"/>
          <w:szCs w:val="24"/>
        </w:rPr>
        <w:t>西安文理学院</w:t>
      </w:r>
      <w:r w:rsidRPr="00693F68">
        <w:rPr>
          <w:rFonts w:ascii="宋体" w:hAnsi="宋体" w:cs="仿宋_GB2312"/>
          <w:sz w:val="24"/>
          <w:szCs w:val="24"/>
        </w:rPr>
        <w:t xml:space="preserve"> </w:t>
      </w:r>
      <w:r w:rsidRPr="00693F68">
        <w:rPr>
          <w:rFonts w:ascii="宋体" w:hAnsi="宋体" w:cs="仿宋_GB2312" w:hint="eastAsia"/>
          <w:sz w:val="24"/>
          <w:szCs w:val="24"/>
        </w:rPr>
        <w:t>我校化学工程学院具有省级实验示范中心管理模式，并有专门为教师科研的开发体制，可保证课题实验的场所。实验室具有较完备的化学合成设备，拥有紫外</w:t>
      </w:r>
      <w:r w:rsidRPr="00693F68">
        <w:rPr>
          <w:rFonts w:ascii="宋体" w:hAnsi="宋体" w:cs="仿宋_GB2312"/>
          <w:sz w:val="24"/>
          <w:szCs w:val="24"/>
        </w:rPr>
        <w:t>-</w:t>
      </w:r>
      <w:r w:rsidRPr="00693F68">
        <w:rPr>
          <w:rFonts w:ascii="宋体" w:hAnsi="宋体" w:cs="仿宋_GB2312" w:hint="eastAsia"/>
          <w:sz w:val="24"/>
          <w:szCs w:val="24"/>
        </w:rPr>
        <w:t>可见分光光度计、红外光谱仪、荧光光谱仪、原子吸收分光光度计、</w:t>
      </w:r>
      <w:r w:rsidRPr="00693F68">
        <w:rPr>
          <w:rFonts w:ascii="宋体" w:hAnsi="宋体" w:cs="仿宋_GB2312"/>
          <w:sz w:val="24"/>
          <w:szCs w:val="24"/>
        </w:rPr>
        <w:t>TGA-DSC</w:t>
      </w:r>
      <w:r w:rsidRPr="00693F68">
        <w:rPr>
          <w:rFonts w:ascii="宋体" w:hAnsi="宋体" w:cs="仿宋_GB2312" w:hint="eastAsia"/>
          <w:sz w:val="24"/>
          <w:szCs w:val="24"/>
        </w:rPr>
        <w:t>联用分析仪、扫描电子显微镜、气质联用仪、</w:t>
      </w:r>
      <w:r w:rsidRPr="00693F68">
        <w:rPr>
          <w:rFonts w:ascii="宋体" w:hAnsi="宋体" w:cs="仿宋_GB2312"/>
          <w:sz w:val="24"/>
          <w:szCs w:val="24"/>
        </w:rPr>
        <w:t>x</w:t>
      </w:r>
      <w:r w:rsidRPr="00693F68">
        <w:rPr>
          <w:rFonts w:ascii="宋体" w:hAnsi="宋体" w:cs="仿宋_GB2312" w:hint="eastAsia"/>
          <w:sz w:val="24"/>
          <w:szCs w:val="24"/>
        </w:rPr>
        <w:t>射线衍射仪等多种实验仪器设备，可对复合材料的物理化学性能参数进行表征。我校为本项目研究配备</w:t>
      </w:r>
      <w:r w:rsidRPr="00693F68">
        <w:rPr>
          <w:rFonts w:ascii="宋体" w:hAnsi="宋体" w:cs="仿宋_GB2312"/>
          <w:sz w:val="24"/>
          <w:szCs w:val="24"/>
        </w:rPr>
        <w:t>1:1.5</w:t>
      </w:r>
      <w:r w:rsidRPr="00693F68">
        <w:rPr>
          <w:rFonts w:ascii="宋体" w:hAnsi="宋体" w:cs="仿宋_GB2312" w:hint="eastAsia"/>
          <w:sz w:val="24"/>
          <w:szCs w:val="24"/>
        </w:rPr>
        <w:t>的专项配套资金，并在政策、基础条件等方面给予较大的倾斜，保证了项目建设的顺利进行。</w:t>
      </w:r>
    </w:p>
    <w:p w:rsidR="00DE503A" w:rsidRPr="00693F68" w:rsidRDefault="00DE503A" w:rsidP="008234BA">
      <w:pPr>
        <w:spacing w:line="360" w:lineRule="auto"/>
        <w:ind w:firstLineChars="200" w:firstLine="482"/>
        <w:rPr>
          <w:rFonts w:ascii="宋体" w:hAnsi="宋体" w:cs="仿宋_GB2312"/>
          <w:sz w:val="24"/>
          <w:szCs w:val="24"/>
        </w:rPr>
      </w:pPr>
      <w:r w:rsidRPr="00693F68">
        <w:rPr>
          <w:rFonts w:ascii="宋体" w:hAnsi="宋体" w:cs="仿宋_GB2312" w:hint="eastAsia"/>
          <w:b/>
          <w:sz w:val="24"/>
          <w:szCs w:val="24"/>
        </w:rPr>
        <w:t>陕西师范大学</w:t>
      </w:r>
      <w:r w:rsidR="008234BA" w:rsidRPr="00693F68">
        <w:rPr>
          <w:rFonts w:ascii="宋体" w:hAnsi="宋体" w:cs="仿宋_GB2312"/>
          <w:sz w:val="24"/>
          <w:szCs w:val="24"/>
        </w:rPr>
        <w:t xml:space="preserve"> </w:t>
      </w:r>
      <w:r w:rsidRPr="00693F68">
        <w:rPr>
          <w:rFonts w:ascii="宋体" w:hAnsi="宋体" w:cs="仿宋_GB2312" w:hint="eastAsia"/>
          <w:sz w:val="24"/>
          <w:szCs w:val="24"/>
        </w:rPr>
        <w:t>对于本研究中出现的问题，共同研讨，一起解决问题。在</w:t>
      </w:r>
      <w:r w:rsidRPr="00693F68">
        <w:rPr>
          <w:rFonts w:ascii="宋体" w:hAnsi="宋体" w:cs="仿宋_GB2312"/>
          <w:sz w:val="24"/>
          <w:szCs w:val="24"/>
        </w:rPr>
        <w:t>SCI</w:t>
      </w:r>
      <w:r w:rsidRPr="00693F68">
        <w:rPr>
          <w:rFonts w:ascii="宋体" w:hAnsi="宋体" w:cs="仿宋_GB2312" w:hint="eastAsia"/>
          <w:sz w:val="24"/>
          <w:szCs w:val="24"/>
        </w:rPr>
        <w:t>论文写作过程中给予了很大的帮助。提供核磁共振、质谱分析等复合材料表征所需的测试服务。</w:t>
      </w:r>
    </w:p>
    <w:p w:rsidR="00DE503A" w:rsidRPr="00693F68" w:rsidRDefault="00DE503A" w:rsidP="008234BA">
      <w:pPr>
        <w:spacing w:line="360" w:lineRule="auto"/>
        <w:ind w:firstLineChars="200" w:firstLine="482"/>
        <w:rPr>
          <w:rFonts w:ascii="宋体" w:hAnsi="宋体" w:cs="仿宋_GB2312"/>
          <w:sz w:val="24"/>
          <w:szCs w:val="24"/>
        </w:rPr>
      </w:pPr>
      <w:r w:rsidRPr="00693F68">
        <w:rPr>
          <w:rFonts w:ascii="宋体" w:hAnsi="宋体" w:cs="仿宋_GB2312" w:hint="eastAsia"/>
          <w:b/>
          <w:sz w:val="24"/>
          <w:szCs w:val="24"/>
        </w:rPr>
        <w:t>西北大学</w:t>
      </w:r>
      <w:r w:rsidR="008234BA" w:rsidRPr="00693F68">
        <w:rPr>
          <w:rFonts w:ascii="宋体" w:hAnsi="宋体" w:cs="仿宋_GB2312"/>
          <w:sz w:val="24"/>
          <w:szCs w:val="24"/>
        </w:rPr>
        <w:t xml:space="preserve"> </w:t>
      </w:r>
      <w:r w:rsidRPr="00693F68">
        <w:rPr>
          <w:rFonts w:ascii="宋体" w:hAnsi="宋体" w:cs="仿宋_GB2312" w:hint="eastAsia"/>
          <w:sz w:val="24"/>
          <w:szCs w:val="24"/>
        </w:rPr>
        <w:t>在论文写作过程中给予了很大的帮助。</w:t>
      </w:r>
    </w:p>
    <w:p w:rsidR="00DE503A" w:rsidRPr="00693F68" w:rsidRDefault="00DE503A" w:rsidP="008234BA">
      <w:pPr>
        <w:spacing w:line="360" w:lineRule="auto"/>
        <w:ind w:firstLineChars="200" w:firstLine="643"/>
        <w:rPr>
          <w:rFonts w:ascii="宋体" w:hAnsi="宋体" w:cs="仿宋_GB2312"/>
          <w:sz w:val="24"/>
          <w:szCs w:val="24"/>
        </w:rPr>
      </w:pPr>
      <w:r w:rsidRPr="008234BA">
        <w:rPr>
          <w:rFonts w:ascii="仿宋_GB2312" w:eastAsia="仿宋_GB2312" w:hAnsi="仿宋_GB2312" w:cs="仿宋_GB2312" w:hint="eastAsia"/>
          <w:b/>
          <w:sz w:val="32"/>
          <w:szCs w:val="32"/>
        </w:rPr>
        <w:t>三、主要完成人及贡献：</w:t>
      </w:r>
      <w:r w:rsidR="008234BA" w:rsidRPr="00693F68">
        <w:rPr>
          <w:rFonts w:ascii="宋体" w:hAnsi="宋体" w:cs="仿宋_GB2312"/>
          <w:sz w:val="24"/>
          <w:szCs w:val="24"/>
        </w:rPr>
        <w:t xml:space="preserve"> </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1.</w:t>
      </w:r>
      <w:r w:rsidR="00DE503A" w:rsidRPr="00693F68">
        <w:rPr>
          <w:rFonts w:ascii="宋体" w:hAnsi="宋体" w:cs="仿宋_GB2312" w:hint="eastAsia"/>
          <w:sz w:val="24"/>
          <w:szCs w:val="24"/>
        </w:rPr>
        <w:t>杨菊香</w:t>
      </w:r>
      <w:r w:rsidR="00DE503A" w:rsidRPr="00693F68">
        <w:rPr>
          <w:rFonts w:ascii="宋体" w:hAnsi="宋体" w:cs="仿宋_GB2312"/>
          <w:sz w:val="24"/>
          <w:szCs w:val="24"/>
        </w:rPr>
        <w:t>:</w:t>
      </w:r>
      <w:r w:rsidR="00DE503A" w:rsidRPr="00693F68">
        <w:rPr>
          <w:rFonts w:ascii="宋体" w:hAnsi="宋体" w:cs="仿宋_GB2312" w:hint="eastAsia"/>
          <w:sz w:val="24"/>
          <w:szCs w:val="24"/>
        </w:rPr>
        <w:t>项目实施负责人，项目总体思路设计，负责方案的确认，项目总体实施过程，人员调整，进度安排。合成负载相转移催化剂的复合微球，研究了在燃料油深度脱硫中的脱硫效率以及影响因素，探讨了重复使用的条件。</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2.</w:t>
      </w:r>
      <w:r w:rsidR="00DE503A" w:rsidRPr="00693F68">
        <w:rPr>
          <w:rFonts w:ascii="宋体" w:hAnsi="宋体" w:cs="仿宋_GB2312" w:hint="eastAsia"/>
          <w:sz w:val="24"/>
          <w:szCs w:val="24"/>
        </w:rPr>
        <w:t>翟云会</w:t>
      </w:r>
      <w:r w:rsidR="00DE503A" w:rsidRPr="00693F68">
        <w:rPr>
          <w:rFonts w:ascii="宋体" w:hAnsi="宋体" w:cs="仿宋_GB2312"/>
          <w:sz w:val="24"/>
          <w:szCs w:val="24"/>
        </w:rPr>
        <w:t>:</w:t>
      </w:r>
      <w:r w:rsidR="00DE503A" w:rsidRPr="00693F68">
        <w:rPr>
          <w:rFonts w:ascii="宋体" w:hAnsi="宋体" w:cs="仿宋_GB2312" w:hint="eastAsia"/>
          <w:sz w:val="24"/>
          <w:szCs w:val="24"/>
        </w:rPr>
        <w:t>合成了有机功能化的磁性微球，探讨了形成机理，研究其对酚类物质等有机污染物和水体重金属离子的脱除条件。</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3.</w:t>
      </w:r>
      <w:r w:rsidR="00DE503A" w:rsidRPr="00693F68">
        <w:rPr>
          <w:rFonts w:ascii="宋体" w:hAnsi="宋体" w:cs="仿宋_GB2312" w:hint="eastAsia"/>
          <w:sz w:val="24"/>
          <w:szCs w:val="24"/>
        </w:rPr>
        <w:t>宋立美</w:t>
      </w:r>
      <w:r w:rsidRPr="00693F68">
        <w:rPr>
          <w:rFonts w:ascii="宋体" w:hAnsi="宋体" w:cs="仿宋_GB2312" w:hint="eastAsia"/>
          <w:sz w:val="24"/>
          <w:szCs w:val="24"/>
        </w:rPr>
        <w:t>：</w:t>
      </w:r>
      <w:r w:rsidR="00DE503A" w:rsidRPr="00693F68">
        <w:rPr>
          <w:rFonts w:ascii="宋体" w:hAnsi="宋体" w:cs="仿宋_GB2312" w:hint="eastAsia"/>
          <w:sz w:val="24"/>
          <w:szCs w:val="24"/>
        </w:rPr>
        <w:t>创造性合成特殊功能性复合微球才，并详细研究了复合微球的影响因素，初步探讨了其在水体中的应用。</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4.</w:t>
      </w:r>
      <w:r w:rsidR="00DE503A" w:rsidRPr="00693F68">
        <w:rPr>
          <w:rFonts w:ascii="宋体" w:hAnsi="宋体" w:cs="仿宋_GB2312" w:hint="eastAsia"/>
          <w:sz w:val="24"/>
          <w:szCs w:val="24"/>
        </w:rPr>
        <w:t>韩权</w:t>
      </w:r>
      <w:r w:rsidRPr="00693F68">
        <w:rPr>
          <w:rFonts w:ascii="宋体" w:hAnsi="宋体" w:cs="仿宋_GB2312" w:hint="eastAsia"/>
          <w:sz w:val="24"/>
          <w:szCs w:val="24"/>
        </w:rPr>
        <w:t>：</w:t>
      </w:r>
      <w:r w:rsidR="00DE503A" w:rsidRPr="00693F68">
        <w:rPr>
          <w:rFonts w:ascii="宋体" w:hAnsi="宋体" w:cs="仿宋_GB2312" w:hint="eastAsia"/>
          <w:sz w:val="24"/>
          <w:szCs w:val="24"/>
        </w:rPr>
        <w:t>试验了功能化纳米微球的合成方法，试验了对废水中重金属离子和有机污染物的吸附效果</w:t>
      </w:r>
      <w:r w:rsidR="00DE503A" w:rsidRPr="00693F68">
        <w:rPr>
          <w:rFonts w:ascii="宋体" w:hAnsi="宋体" w:cs="仿宋_GB2312"/>
          <w:sz w:val="24"/>
          <w:szCs w:val="24"/>
        </w:rPr>
        <w:t>.</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5.</w:t>
      </w:r>
      <w:r w:rsidR="00DE503A" w:rsidRPr="00693F68">
        <w:rPr>
          <w:rFonts w:ascii="宋体" w:hAnsi="宋体" w:cs="仿宋_GB2312" w:hint="eastAsia"/>
          <w:sz w:val="24"/>
          <w:szCs w:val="24"/>
        </w:rPr>
        <w:t>张常虎</w:t>
      </w:r>
      <w:r w:rsidRPr="00693F68">
        <w:rPr>
          <w:rFonts w:ascii="宋体" w:hAnsi="宋体" w:cs="仿宋_GB2312" w:hint="eastAsia"/>
          <w:sz w:val="24"/>
          <w:szCs w:val="24"/>
        </w:rPr>
        <w:t>：</w:t>
      </w:r>
      <w:r w:rsidR="00DE503A" w:rsidRPr="00693F68">
        <w:rPr>
          <w:rFonts w:ascii="宋体" w:hAnsi="宋体" w:cs="仿宋_GB2312" w:hint="eastAsia"/>
          <w:sz w:val="24"/>
          <w:szCs w:val="24"/>
        </w:rPr>
        <w:t>发展了对</w:t>
      </w:r>
      <w:r w:rsidR="00DE503A" w:rsidRPr="00693F68">
        <w:rPr>
          <w:rFonts w:ascii="宋体" w:hAnsi="宋体" w:cs="仿宋_GB2312"/>
          <w:sz w:val="24"/>
          <w:szCs w:val="24"/>
        </w:rPr>
        <w:t>pH</w:t>
      </w:r>
      <w:r w:rsidR="00DE503A" w:rsidRPr="00693F68">
        <w:rPr>
          <w:rFonts w:ascii="宋体" w:hAnsi="宋体" w:cs="仿宋_GB2312" w:hint="eastAsia"/>
          <w:sz w:val="24"/>
          <w:szCs w:val="24"/>
        </w:rPr>
        <w:t>和温度双重敏感的水凝胶微球，试验了其在肠道环境中对茶碱药物的释放速率。</w:t>
      </w:r>
    </w:p>
    <w:p w:rsidR="00DE503A" w:rsidRPr="00693F68" w:rsidRDefault="008234B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6.</w:t>
      </w:r>
      <w:r w:rsidR="00DE503A" w:rsidRPr="00693F68">
        <w:rPr>
          <w:rFonts w:ascii="宋体" w:hAnsi="宋体" w:cs="仿宋_GB2312" w:hint="eastAsia"/>
          <w:sz w:val="24"/>
          <w:szCs w:val="24"/>
        </w:rPr>
        <w:t>薛敏</w:t>
      </w:r>
      <w:r w:rsidRPr="00693F68">
        <w:rPr>
          <w:rFonts w:ascii="宋体" w:hAnsi="宋体" w:cs="仿宋_GB2312" w:hint="eastAsia"/>
          <w:sz w:val="24"/>
          <w:szCs w:val="24"/>
        </w:rPr>
        <w:t>：</w:t>
      </w:r>
      <w:r w:rsidR="00DE503A" w:rsidRPr="00693F68">
        <w:rPr>
          <w:rFonts w:ascii="宋体" w:hAnsi="宋体" w:cs="仿宋_GB2312" w:hint="eastAsia"/>
          <w:sz w:val="24"/>
          <w:szCs w:val="24"/>
        </w:rPr>
        <w:t>设计合成了基于胆固醇的新型小分子胶凝剂，考察了胶凝剂在常见</w:t>
      </w:r>
      <w:r w:rsidR="00DE503A" w:rsidRPr="00693F68">
        <w:rPr>
          <w:rFonts w:ascii="宋体" w:hAnsi="宋体" w:cs="仿宋_GB2312" w:hint="eastAsia"/>
          <w:sz w:val="24"/>
          <w:szCs w:val="24"/>
        </w:rPr>
        <w:lastRenderedPageBreak/>
        <w:t>溶剂中的胶凝行为。</w:t>
      </w:r>
    </w:p>
    <w:p w:rsidR="008234BA" w:rsidRDefault="00DE503A" w:rsidP="008234BA">
      <w:pPr>
        <w:spacing w:line="360" w:lineRule="auto"/>
        <w:ind w:firstLineChars="200" w:firstLine="643"/>
        <w:rPr>
          <w:rFonts w:ascii="仿宋_GB2312" w:eastAsia="仿宋_GB2312" w:hAnsi="仿宋_GB2312" w:cs="仿宋_GB2312"/>
          <w:b/>
          <w:sz w:val="32"/>
          <w:szCs w:val="32"/>
        </w:rPr>
      </w:pPr>
      <w:r w:rsidRPr="008234BA">
        <w:rPr>
          <w:rFonts w:ascii="仿宋_GB2312" w:eastAsia="仿宋_GB2312" w:hAnsi="仿宋_GB2312" w:cs="仿宋_GB2312" w:hint="eastAsia"/>
          <w:b/>
          <w:sz w:val="32"/>
          <w:szCs w:val="32"/>
        </w:rPr>
        <w:t>四、项目简介：</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本研究选择以微球作为基质，经功能化修饰或聚合，在微球上有目的地引入两相催化剂及对环境污染物具有特异结合作用的功能基团，进一步提高了复合材料的吸附和催化性能，实现了两相催化中水相与催化剂的同时分离与回收。本研究工作从复合微球结构单元的设计与整体材料的构筑入手，探讨这种方法的可行性。</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研究内容一：以水凝胶的持水性为水溶性催化剂提供限域反应空间，在水凝胶微球表面高分子疏水性骨架上构筑双亲性结构单元，进而实现其在有机相中的良好分散及对底物的界面介导作用下，通过水相介质与相转移催化反应为一体的双亲特性实现水相与催化剂及表面活性剂的同时分离与回收。不同于已报道的其他两相催化反应方法，本研究获得的复合微球材料，在保证高效催化反应效率的条件下实现了无须加入其他辅助成分，借助这种复合微球可使催化反应实施过程简单易行，催化剂易于分离和重复使用。在以燃料油深度脱硫，氯丙烯环氧化反应为模型进行了催化效果试验中，结果表明一次性脱硫效率最高达到</w:t>
      </w:r>
      <w:r w:rsidRPr="00693F68">
        <w:rPr>
          <w:rFonts w:ascii="宋体" w:hAnsi="宋体" w:cs="仿宋_GB2312"/>
          <w:sz w:val="24"/>
          <w:szCs w:val="24"/>
        </w:rPr>
        <w:t>96.9%</w:t>
      </w:r>
      <w:r w:rsidRPr="00693F68">
        <w:rPr>
          <w:rFonts w:ascii="宋体" w:hAnsi="宋体" w:cs="仿宋_GB2312" w:hint="eastAsia"/>
          <w:sz w:val="24"/>
          <w:szCs w:val="24"/>
        </w:rPr>
        <w:t>，重复使用四次后，脱硫率仍可达</w:t>
      </w:r>
      <w:r w:rsidRPr="00693F68">
        <w:rPr>
          <w:rFonts w:ascii="宋体" w:hAnsi="宋体" w:cs="仿宋_GB2312"/>
          <w:sz w:val="24"/>
          <w:szCs w:val="24"/>
        </w:rPr>
        <w:t>82.5%</w:t>
      </w:r>
      <w:r w:rsidRPr="00693F68">
        <w:rPr>
          <w:rFonts w:ascii="宋体" w:hAnsi="宋体" w:cs="仿宋_GB2312" w:hint="eastAsia"/>
          <w:sz w:val="24"/>
          <w:szCs w:val="24"/>
        </w:rPr>
        <w:t>；氯丙烯转化率达</w:t>
      </w:r>
      <w:r w:rsidRPr="00693F68">
        <w:rPr>
          <w:rFonts w:ascii="宋体" w:hAnsi="宋体" w:cs="仿宋_GB2312"/>
          <w:sz w:val="24"/>
          <w:szCs w:val="24"/>
        </w:rPr>
        <w:t>73.45%</w:t>
      </w:r>
      <w:r w:rsidRPr="00693F68">
        <w:rPr>
          <w:rFonts w:ascii="宋体" w:hAnsi="宋体" w:cs="仿宋_GB2312" w:hint="eastAsia"/>
          <w:sz w:val="24"/>
          <w:szCs w:val="24"/>
        </w:rPr>
        <w:t>以上；</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研究内容二：以对水体中有机物和重金属离子等污染物具有特异性作用的物质作为聚合单体，将其嫁接至主体高分子微球骨架上，进一步提高材料的吸附效率和重复使用操作性能。本项目针对不同的被吸附物质，合成了一系列功能性复合微球吸附分离材料。实验条件下，对模拟废水中酚、茜素红，吸附率在</w:t>
      </w:r>
      <w:r w:rsidRPr="00693F68">
        <w:rPr>
          <w:rFonts w:ascii="宋体" w:hAnsi="宋体" w:cs="仿宋_GB2312"/>
          <w:sz w:val="24"/>
          <w:szCs w:val="24"/>
        </w:rPr>
        <w:t>90%</w:t>
      </w:r>
      <w:r w:rsidRPr="00693F68">
        <w:rPr>
          <w:rFonts w:ascii="宋体" w:hAnsi="宋体" w:cs="仿宋_GB2312" w:hint="eastAsia"/>
          <w:sz w:val="24"/>
          <w:szCs w:val="24"/>
        </w:rPr>
        <w:t>以上。对废水中的</w:t>
      </w:r>
      <w:r w:rsidRPr="00693F68">
        <w:rPr>
          <w:rFonts w:ascii="宋体" w:hAnsi="宋体" w:cs="仿宋_GB2312"/>
          <w:sz w:val="24"/>
          <w:szCs w:val="24"/>
        </w:rPr>
        <w:t>Cu2+</w:t>
      </w:r>
      <w:r w:rsidRPr="00693F68">
        <w:rPr>
          <w:rFonts w:ascii="宋体" w:hAnsi="宋体" w:cs="仿宋_GB2312" w:hint="eastAsia"/>
          <w:sz w:val="24"/>
          <w:szCs w:val="24"/>
        </w:rPr>
        <w:t>和</w:t>
      </w:r>
      <w:r w:rsidRPr="00693F68">
        <w:rPr>
          <w:rFonts w:ascii="宋体" w:hAnsi="宋体" w:cs="仿宋_GB2312"/>
          <w:sz w:val="24"/>
          <w:szCs w:val="24"/>
        </w:rPr>
        <w:t>Pb2+</w:t>
      </w:r>
      <w:r w:rsidRPr="00693F68">
        <w:rPr>
          <w:rFonts w:ascii="宋体" w:hAnsi="宋体" w:cs="仿宋_GB2312" w:hint="eastAsia"/>
          <w:sz w:val="24"/>
          <w:szCs w:val="24"/>
        </w:rPr>
        <w:t>的饱和吸附量分别达到</w:t>
      </w:r>
      <w:r w:rsidRPr="00693F68">
        <w:rPr>
          <w:rFonts w:ascii="宋体" w:hAnsi="宋体" w:cs="仿宋_GB2312"/>
          <w:sz w:val="24"/>
          <w:szCs w:val="24"/>
        </w:rPr>
        <w:t>174.8 mg/g</w:t>
      </w:r>
      <w:r w:rsidRPr="00693F68">
        <w:rPr>
          <w:rFonts w:ascii="宋体" w:hAnsi="宋体" w:cs="仿宋_GB2312" w:hint="eastAsia"/>
          <w:sz w:val="24"/>
          <w:szCs w:val="24"/>
        </w:rPr>
        <w:t>和</w:t>
      </w:r>
      <w:r w:rsidRPr="00693F68">
        <w:rPr>
          <w:rFonts w:ascii="宋体" w:hAnsi="宋体" w:cs="仿宋_GB2312"/>
          <w:sz w:val="24"/>
          <w:szCs w:val="24"/>
        </w:rPr>
        <w:t>114.4 mg/g</w:t>
      </w:r>
      <w:r w:rsidRPr="00693F68">
        <w:rPr>
          <w:rFonts w:ascii="宋体" w:hAnsi="宋体" w:cs="仿宋_GB2312" w:hint="eastAsia"/>
          <w:sz w:val="24"/>
          <w:szCs w:val="24"/>
        </w:rPr>
        <w:t>，表现出较强的吸附性能，。吸附剂经简单处理即可再生使用，实现了对被吸附物质的回收。研究结果表明，本项目设计构筑的高分子复合微球在两相催化和水体污染物吸附等领域表现出特有的优势，在催化剂或吸附剂的回收和重复使用等方面具备简便的可操作性能。这种方法不仅可实现对环境污染物的深度脱除，而且通过对结构型复合微球组成部分的调整可实现高的催化效率和吸附效率，同时可应用于其他催化反应和污染物脱除中。</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以项目研究内容为基础在国内外核心以上期刊发表论文四十余篇，其中</w:t>
      </w:r>
      <w:r w:rsidRPr="00693F68">
        <w:rPr>
          <w:rFonts w:ascii="宋体" w:hAnsi="宋体" w:cs="仿宋_GB2312"/>
          <w:sz w:val="24"/>
          <w:szCs w:val="24"/>
        </w:rPr>
        <w:t>SCI</w:t>
      </w:r>
      <w:r w:rsidRPr="00693F68">
        <w:rPr>
          <w:rFonts w:ascii="宋体" w:hAnsi="宋体" w:cs="仿宋_GB2312" w:hint="eastAsia"/>
          <w:sz w:val="24"/>
          <w:szCs w:val="24"/>
        </w:rPr>
        <w:t>论文</w:t>
      </w:r>
      <w:r w:rsidRPr="00693F68">
        <w:rPr>
          <w:rFonts w:ascii="宋体" w:hAnsi="宋体" w:cs="仿宋_GB2312"/>
          <w:sz w:val="24"/>
          <w:szCs w:val="24"/>
        </w:rPr>
        <w:t>15</w:t>
      </w:r>
      <w:r w:rsidRPr="00693F68">
        <w:rPr>
          <w:rFonts w:ascii="宋体" w:hAnsi="宋体" w:cs="仿宋_GB2312" w:hint="eastAsia"/>
          <w:sz w:val="24"/>
          <w:szCs w:val="24"/>
        </w:rPr>
        <w:t>篇，申请授权发明专利</w:t>
      </w:r>
      <w:r w:rsidRPr="00693F68">
        <w:rPr>
          <w:rFonts w:ascii="宋体" w:hAnsi="宋体" w:cs="仿宋_GB2312"/>
          <w:sz w:val="24"/>
          <w:szCs w:val="24"/>
        </w:rPr>
        <w:t>1</w:t>
      </w:r>
      <w:r w:rsidRPr="00693F68">
        <w:rPr>
          <w:rFonts w:ascii="宋体" w:hAnsi="宋体" w:cs="仿宋_GB2312" w:hint="eastAsia"/>
          <w:sz w:val="24"/>
          <w:szCs w:val="24"/>
        </w:rPr>
        <w:t>项，申报国家级、省部级等课题十余项，同时</w:t>
      </w:r>
      <w:r w:rsidRPr="00693F68">
        <w:rPr>
          <w:rFonts w:ascii="宋体" w:hAnsi="宋体" w:cs="仿宋_GB2312" w:hint="eastAsia"/>
          <w:sz w:val="24"/>
          <w:szCs w:val="24"/>
        </w:rPr>
        <w:lastRenderedPageBreak/>
        <w:t>为项目的应用转化提供了前期理论与技术支持，对于其他环境污染物的监测与治理有一定的指导意义。</w:t>
      </w:r>
    </w:p>
    <w:p w:rsidR="00DE503A" w:rsidRPr="008234BA" w:rsidRDefault="00DE503A" w:rsidP="008234BA">
      <w:pPr>
        <w:rPr>
          <w:rFonts w:ascii="仿宋_GB2312" w:eastAsia="仿宋_GB2312" w:hAnsi="仿宋_GB2312" w:cs="仿宋_GB2312"/>
          <w:b/>
          <w:sz w:val="32"/>
          <w:szCs w:val="32"/>
        </w:rPr>
      </w:pPr>
      <w:r w:rsidRPr="008234BA">
        <w:rPr>
          <w:rFonts w:ascii="仿宋_GB2312" w:eastAsia="仿宋_GB2312" w:hAnsi="仿宋_GB2312" w:cs="仿宋_GB2312" w:hint="eastAsia"/>
          <w:b/>
          <w:sz w:val="32"/>
          <w:szCs w:val="32"/>
        </w:rPr>
        <w:t>五、客观评价：</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发表于</w:t>
      </w:r>
      <w:r w:rsidRPr="00693F68">
        <w:rPr>
          <w:rFonts w:ascii="宋体" w:hAnsi="宋体" w:cs="仿宋_GB2312"/>
          <w:sz w:val="24"/>
          <w:szCs w:val="24"/>
        </w:rPr>
        <w:t>Microchim Acta(2010</w:t>
      </w:r>
      <w:r w:rsidRPr="00693F68">
        <w:rPr>
          <w:rFonts w:ascii="宋体" w:hAnsi="宋体" w:cs="仿宋_GB2312" w:hint="eastAsia"/>
          <w:sz w:val="24"/>
          <w:szCs w:val="24"/>
        </w:rPr>
        <w:t>年第</w:t>
      </w:r>
      <w:r w:rsidRPr="00693F68">
        <w:rPr>
          <w:rFonts w:ascii="宋体" w:hAnsi="宋体" w:cs="仿宋_GB2312"/>
          <w:sz w:val="24"/>
          <w:szCs w:val="24"/>
        </w:rPr>
        <w:t>169</w:t>
      </w:r>
      <w:r w:rsidRPr="00693F68">
        <w:rPr>
          <w:rFonts w:ascii="宋体" w:hAnsi="宋体" w:cs="仿宋_GB2312" w:hint="eastAsia"/>
          <w:sz w:val="24"/>
          <w:szCs w:val="24"/>
        </w:rPr>
        <w:t>卷</w:t>
      </w:r>
      <w:r w:rsidRPr="00693F68">
        <w:rPr>
          <w:rFonts w:ascii="宋体" w:hAnsi="宋体" w:cs="仿宋_GB2312"/>
          <w:sz w:val="24"/>
          <w:szCs w:val="24"/>
        </w:rPr>
        <w:t>)</w:t>
      </w:r>
      <w:r w:rsidRPr="00693F68">
        <w:rPr>
          <w:rFonts w:ascii="宋体" w:hAnsi="宋体" w:cs="仿宋_GB2312" w:hint="eastAsia"/>
          <w:sz w:val="24"/>
          <w:szCs w:val="24"/>
        </w:rPr>
        <w:t>上的文章</w:t>
      </w:r>
      <w:r w:rsidRPr="00693F68">
        <w:rPr>
          <w:rFonts w:ascii="宋体" w:hAnsi="宋体" w:cs="仿宋_GB2312"/>
          <w:sz w:val="24"/>
          <w:szCs w:val="24"/>
        </w:rPr>
        <w:t>“Solid phase extraction and preconcentration of tracemercury(II) from aqueous solution using magnetic nanoparticles doped with 1,5-diphenylcarbazide”</w:t>
      </w:r>
      <w:r w:rsidRPr="00693F68">
        <w:rPr>
          <w:rFonts w:ascii="宋体" w:hAnsi="宋体" w:cs="仿宋_GB2312" w:hint="eastAsia"/>
          <w:sz w:val="24"/>
          <w:szCs w:val="24"/>
        </w:rPr>
        <w:t>，因其在制备方法及应用效果方面的创新性，被</w:t>
      </w:r>
      <w:r w:rsidRPr="00693F68">
        <w:rPr>
          <w:rFonts w:ascii="宋体" w:hAnsi="宋体" w:cs="仿宋_GB2312"/>
          <w:sz w:val="24"/>
          <w:szCs w:val="24"/>
        </w:rPr>
        <w:t>CHEMICAL REVIEWS</w:t>
      </w:r>
      <w:r w:rsidRPr="00693F68">
        <w:rPr>
          <w:rFonts w:ascii="宋体" w:hAnsi="宋体" w:cs="仿宋_GB2312" w:hint="eastAsia"/>
          <w:sz w:val="24"/>
          <w:szCs w:val="24"/>
        </w:rPr>
        <w:t>，</w:t>
      </w:r>
      <w:r w:rsidRPr="00693F68">
        <w:rPr>
          <w:rFonts w:ascii="宋体" w:hAnsi="宋体" w:cs="仿宋_GB2312"/>
          <w:sz w:val="24"/>
          <w:szCs w:val="24"/>
        </w:rPr>
        <w:t>TRAC-TRENDS IN ANALYTICAL CHEMISTRY</w:t>
      </w:r>
      <w:r w:rsidRPr="00693F68">
        <w:rPr>
          <w:rFonts w:ascii="宋体" w:hAnsi="宋体" w:cs="仿宋_GB2312" w:hint="eastAsia"/>
          <w:sz w:val="24"/>
          <w:szCs w:val="24"/>
        </w:rPr>
        <w:t>等多个杂志上发表的文章引用，目前他人引用频次</w:t>
      </w:r>
      <w:r w:rsidRPr="00693F68">
        <w:rPr>
          <w:rFonts w:ascii="宋体" w:hAnsi="宋体" w:cs="仿宋_GB2312"/>
          <w:sz w:val="24"/>
          <w:szCs w:val="24"/>
        </w:rPr>
        <w:t>35</w:t>
      </w:r>
      <w:r w:rsidRPr="00693F68">
        <w:rPr>
          <w:rFonts w:ascii="宋体" w:hAnsi="宋体" w:cs="仿宋_GB2312" w:hint="eastAsia"/>
          <w:sz w:val="24"/>
          <w:szCs w:val="24"/>
        </w:rPr>
        <w:t>次；</w:t>
      </w:r>
      <w:r w:rsidRPr="00693F68">
        <w:rPr>
          <w:rFonts w:ascii="宋体" w:hAnsi="宋体" w:cs="仿宋_GB2312"/>
          <w:sz w:val="24"/>
          <w:szCs w:val="24"/>
        </w:rPr>
        <w:t>2010</w:t>
      </w:r>
      <w:r w:rsidRPr="00693F68">
        <w:rPr>
          <w:rFonts w:ascii="宋体" w:hAnsi="宋体" w:cs="仿宋_GB2312" w:hint="eastAsia"/>
          <w:sz w:val="24"/>
          <w:szCs w:val="24"/>
        </w:rPr>
        <w:t>年发表于</w:t>
      </w:r>
      <w:r w:rsidRPr="00693F68">
        <w:rPr>
          <w:rFonts w:ascii="宋体" w:hAnsi="宋体" w:cs="仿宋_GB2312"/>
          <w:sz w:val="24"/>
          <w:szCs w:val="24"/>
        </w:rPr>
        <w:t>Journal of Luminescence</w:t>
      </w:r>
      <w:r w:rsidRPr="00693F68">
        <w:rPr>
          <w:rFonts w:ascii="宋体" w:hAnsi="宋体" w:cs="仿宋_GB2312" w:hint="eastAsia"/>
          <w:sz w:val="24"/>
          <w:szCs w:val="24"/>
        </w:rPr>
        <w:t>杂志上的文章</w:t>
      </w:r>
      <w:r w:rsidRPr="00693F68">
        <w:rPr>
          <w:rFonts w:ascii="宋体" w:hAnsi="宋体" w:cs="仿宋_GB2312"/>
          <w:sz w:val="24"/>
          <w:szCs w:val="24"/>
        </w:rPr>
        <w:t>“Synthesis and luminescent properties of oleic acid (OA)-modified CaF2: Eu nanocrystals”</w:t>
      </w:r>
      <w:r w:rsidRPr="00693F68">
        <w:rPr>
          <w:rFonts w:ascii="宋体" w:hAnsi="宋体" w:cs="仿宋_GB2312" w:hint="eastAsia"/>
          <w:sz w:val="24"/>
          <w:szCs w:val="24"/>
        </w:rPr>
        <w:t>，被</w:t>
      </w:r>
      <w:r w:rsidRPr="00693F68">
        <w:rPr>
          <w:rFonts w:ascii="宋体" w:hAnsi="宋体" w:cs="仿宋_GB2312"/>
          <w:sz w:val="24"/>
          <w:szCs w:val="24"/>
        </w:rPr>
        <w:t>JOURNAL OF COLLOID AND INTERFACE SCIENCE</w:t>
      </w:r>
      <w:r w:rsidRPr="00693F68">
        <w:rPr>
          <w:rFonts w:ascii="宋体" w:hAnsi="宋体" w:cs="仿宋_GB2312" w:hint="eastAsia"/>
          <w:sz w:val="24"/>
          <w:szCs w:val="24"/>
        </w:rPr>
        <w:t>，</w:t>
      </w:r>
      <w:r w:rsidRPr="00693F68">
        <w:rPr>
          <w:rFonts w:ascii="宋体" w:hAnsi="宋体" w:cs="仿宋_GB2312"/>
          <w:sz w:val="24"/>
          <w:szCs w:val="24"/>
        </w:rPr>
        <w:t>CHEMICAL PHYSICS LETTERS</w:t>
      </w:r>
      <w:r w:rsidRPr="00693F68">
        <w:rPr>
          <w:rFonts w:ascii="宋体" w:hAnsi="宋体" w:cs="仿宋_GB2312" w:hint="eastAsia"/>
          <w:sz w:val="24"/>
          <w:szCs w:val="24"/>
        </w:rPr>
        <w:t>等杂志引用，引用频次</w:t>
      </w:r>
      <w:r w:rsidRPr="00693F68">
        <w:rPr>
          <w:rFonts w:ascii="宋体" w:hAnsi="宋体" w:cs="仿宋_GB2312"/>
          <w:sz w:val="24"/>
          <w:szCs w:val="24"/>
        </w:rPr>
        <w:t>8</w:t>
      </w:r>
      <w:r w:rsidRPr="00693F68">
        <w:rPr>
          <w:rFonts w:ascii="宋体" w:hAnsi="宋体" w:cs="仿宋_GB2312" w:hint="eastAsia"/>
          <w:sz w:val="24"/>
          <w:szCs w:val="24"/>
        </w:rPr>
        <w:t>次；</w:t>
      </w:r>
      <w:r w:rsidRPr="00693F68">
        <w:rPr>
          <w:rFonts w:ascii="宋体" w:hAnsi="宋体" w:cs="仿宋_GB2312"/>
          <w:sz w:val="24"/>
          <w:szCs w:val="24"/>
        </w:rPr>
        <w:t>2012</w:t>
      </w:r>
      <w:r w:rsidRPr="00693F68">
        <w:rPr>
          <w:rFonts w:ascii="宋体" w:hAnsi="宋体" w:cs="仿宋_GB2312" w:hint="eastAsia"/>
          <w:sz w:val="24"/>
          <w:szCs w:val="24"/>
        </w:rPr>
        <w:t>年发表于</w:t>
      </w:r>
      <w:r w:rsidRPr="00693F68">
        <w:rPr>
          <w:rFonts w:ascii="宋体" w:hAnsi="宋体" w:cs="仿宋_GB2312"/>
          <w:sz w:val="24"/>
          <w:szCs w:val="24"/>
        </w:rPr>
        <w:t>Microchim Acta</w:t>
      </w:r>
      <w:r w:rsidRPr="00693F68">
        <w:rPr>
          <w:rFonts w:ascii="宋体" w:hAnsi="宋体" w:cs="仿宋_GB2312" w:hint="eastAsia"/>
          <w:sz w:val="24"/>
          <w:szCs w:val="24"/>
        </w:rPr>
        <w:t>杂志的文章</w:t>
      </w:r>
      <w:r w:rsidRPr="00693F68">
        <w:rPr>
          <w:rFonts w:ascii="宋体" w:hAnsi="宋体" w:cs="仿宋_GB2312"/>
          <w:sz w:val="24"/>
          <w:szCs w:val="24"/>
        </w:rPr>
        <w:t>“Solid-phase extraction of trace metal ions with magnetic nanoparticles modified with 2,6-diaminopyridine”</w:t>
      </w:r>
      <w:r w:rsidRPr="00693F68">
        <w:rPr>
          <w:rFonts w:ascii="宋体" w:hAnsi="宋体" w:cs="仿宋_GB2312" w:hint="eastAsia"/>
          <w:sz w:val="24"/>
          <w:szCs w:val="24"/>
        </w:rPr>
        <w:t>，因其材料结构性能等方面的创新性，引用频次</w:t>
      </w:r>
      <w:r w:rsidRPr="00693F68">
        <w:rPr>
          <w:rFonts w:ascii="宋体" w:hAnsi="宋体" w:cs="仿宋_GB2312"/>
          <w:sz w:val="24"/>
          <w:szCs w:val="24"/>
        </w:rPr>
        <w:t>13</w:t>
      </w:r>
      <w:r w:rsidRPr="00693F68">
        <w:rPr>
          <w:rFonts w:ascii="宋体" w:hAnsi="宋体" w:cs="仿宋_GB2312" w:hint="eastAsia"/>
          <w:sz w:val="24"/>
          <w:szCs w:val="24"/>
        </w:rPr>
        <w:t>次；在国内核心期刊上发表的文章也多次被其他文献引用。</w:t>
      </w:r>
    </w:p>
    <w:p w:rsidR="00DE503A" w:rsidRPr="008234BA" w:rsidRDefault="008234BA" w:rsidP="008234BA">
      <w:pPr>
        <w:rPr>
          <w:rFonts w:ascii="仿宋_GB2312" w:eastAsia="仿宋_GB2312" w:hAnsi="仿宋_GB2312" w:cs="仿宋_GB2312"/>
          <w:b/>
          <w:sz w:val="32"/>
          <w:szCs w:val="32"/>
        </w:rPr>
      </w:pPr>
      <w:r>
        <w:rPr>
          <w:rFonts w:ascii="仿宋_GB2312" w:eastAsia="仿宋_GB2312" w:hAnsi="仿宋_GB2312" w:cs="仿宋_GB2312" w:hint="eastAsia"/>
          <w:b/>
          <w:sz w:val="32"/>
          <w:szCs w:val="32"/>
        </w:rPr>
        <w:t>六</w:t>
      </w:r>
      <w:r w:rsidR="00DE503A" w:rsidRPr="008234BA">
        <w:rPr>
          <w:rFonts w:ascii="仿宋_GB2312" w:eastAsia="仿宋_GB2312" w:hAnsi="仿宋_GB2312" w:cs="仿宋_GB2312" w:hint="eastAsia"/>
          <w:b/>
          <w:sz w:val="32"/>
          <w:szCs w:val="32"/>
        </w:rPr>
        <w:t>、科学意义和价值（基础研究类项目）：</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hint="eastAsia"/>
          <w:sz w:val="24"/>
          <w:szCs w:val="24"/>
        </w:rPr>
        <w:t>目前，为了解决两相催化反应中催化剂流失严重及重复使用困难的问题，国内外的报道很多，本项目中制备得到的功能化高分子复合微球与之相比在以下几个方面具有较大的优势：</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 xml:space="preserve">(1) </w:t>
      </w:r>
      <w:r w:rsidRPr="00693F68">
        <w:rPr>
          <w:rFonts w:ascii="宋体" w:hAnsi="宋体" w:cs="仿宋_GB2312" w:hint="eastAsia"/>
          <w:sz w:val="24"/>
          <w:szCs w:val="24"/>
        </w:rPr>
        <w:t>利用水凝胶微球优良的持水性可为水溶性氧化剂提供贮存场所，这种方式避免了二次加入的过氧化氢在有机相中难于分散的缺点；水凝胶高分子骨架疏水性修饰的双亲性结构实现其在油相中的良好分散及对底物的界面介导作用，通过水相介质与相转移催化反应为一体的双亲特性实现了水相与催化剂及表面活性剂的同时分离与回收；</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 xml:space="preserve">(2) </w:t>
      </w:r>
      <w:r w:rsidRPr="00693F68">
        <w:rPr>
          <w:rFonts w:ascii="宋体" w:hAnsi="宋体" w:cs="仿宋_GB2312" w:hint="eastAsia"/>
          <w:sz w:val="24"/>
          <w:szCs w:val="24"/>
        </w:rPr>
        <w:t>高分子水凝胶微球三维网络结构具有溶解水溶性化合物的能力，水溶性的相转移催化剂可以填充于水凝胶的网络结构中，易于物质交换与对流。</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 xml:space="preserve">(3) </w:t>
      </w:r>
      <w:r w:rsidRPr="00693F68">
        <w:rPr>
          <w:rFonts w:ascii="宋体" w:hAnsi="宋体" w:cs="仿宋_GB2312" w:hint="eastAsia"/>
          <w:sz w:val="24"/>
          <w:szCs w:val="24"/>
        </w:rPr>
        <w:t>选择对两相催化反应中氧化产物具有较强的亲合能力丙烯酰胺作为单体，反应后经丙酮洗涤，由于丙酮对含硫化合物具有较强的萃取能力，实现了反</w:t>
      </w:r>
      <w:r w:rsidRPr="00693F68">
        <w:rPr>
          <w:rFonts w:ascii="宋体" w:hAnsi="宋体" w:cs="仿宋_GB2312" w:hint="eastAsia"/>
          <w:sz w:val="24"/>
          <w:szCs w:val="24"/>
        </w:rPr>
        <w:lastRenderedPageBreak/>
        <w:t>应器和萃取器的一体化。近年来为了解决水体中污染物的脱除问题，国内外学者报道了很多的吸附剂，本项目在对材料的评价上使用了简便易行等指标，在探寻吸附剂制备规律的同时重点考察材料的应用性能指标，以吸附剂的高效吸附性能和重复使用效率作为最终目标。本项目中制备得到的功能化高分子复合微球与之相比在以下几个方面具有较大优势：</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 xml:space="preserve">(1) </w:t>
      </w:r>
      <w:r w:rsidRPr="00693F68">
        <w:rPr>
          <w:rFonts w:ascii="宋体" w:hAnsi="宋体" w:cs="仿宋_GB2312" w:hint="eastAsia"/>
          <w:sz w:val="24"/>
          <w:szCs w:val="24"/>
        </w:rPr>
        <w:t>在制备成本上，本项目采用回收的一次性饭盒、廉价易得的淀粉等物质作为原料合成复合微球材料，此类复合微球材料提高了吸附剂的吸附容量，实现了吸附剂的重复使用，体现了以废治废的思想，实现了制备简单的低成本特点；</w:t>
      </w:r>
    </w:p>
    <w:p w:rsidR="00DE503A" w:rsidRPr="00693F68" w:rsidRDefault="00DE503A" w:rsidP="008234BA">
      <w:pPr>
        <w:spacing w:line="360" w:lineRule="auto"/>
        <w:ind w:firstLineChars="200" w:firstLine="480"/>
        <w:rPr>
          <w:rFonts w:ascii="宋体" w:hAnsi="宋体" w:cs="仿宋_GB2312"/>
          <w:sz w:val="24"/>
          <w:szCs w:val="24"/>
        </w:rPr>
      </w:pPr>
      <w:r w:rsidRPr="00693F68">
        <w:rPr>
          <w:rFonts w:ascii="宋体" w:hAnsi="宋体" w:cs="仿宋_GB2312"/>
          <w:sz w:val="24"/>
          <w:szCs w:val="24"/>
        </w:rPr>
        <w:t xml:space="preserve">(2) </w:t>
      </w:r>
      <w:r w:rsidRPr="00693F68">
        <w:rPr>
          <w:rFonts w:ascii="宋体" w:hAnsi="宋体" w:cs="仿宋_GB2312" w:hint="eastAsia"/>
          <w:sz w:val="24"/>
          <w:szCs w:val="24"/>
        </w:rPr>
        <w:t>以对水体中的污染物具有强萃取和吸附作用的物质作为单体，合成的复合微球实现了对污染物具有较高吸附性能和重复使用的目标</w:t>
      </w:r>
    </w:p>
    <w:p w:rsidR="00DE503A" w:rsidRPr="008234BA" w:rsidRDefault="008234BA" w:rsidP="008234BA">
      <w:pPr>
        <w:rPr>
          <w:rFonts w:ascii="仿宋_GB2312" w:eastAsia="仿宋_GB2312" w:hAnsi="仿宋_GB2312" w:cs="仿宋_GB2312" w:hint="eastAsia"/>
          <w:b/>
          <w:sz w:val="32"/>
          <w:szCs w:val="32"/>
        </w:rPr>
      </w:pPr>
      <w:r w:rsidRPr="008234BA">
        <w:rPr>
          <w:rFonts w:ascii="仿宋_GB2312" w:eastAsia="仿宋_GB2312" w:hAnsi="仿宋_GB2312" w:cs="仿宋_GB2312" w:hint="eastAsia"/>
          <w:b/>
          <w:sz w:val="32"/>
          <w:szCs w:val="32"/>
        </w:rPr>
        <w:t>七</w:t>
      </w:r>
      <w:r w:rsidR="00DE503A" w:rsidRPr="008234BA">
        <w:rPr>
          <w:rFonts w:ascii="仿宋_GB2312" w:eastAsia="仿宋_GB2312" w:hAnsi="仿宋_GB2312" w:cs="仿宋_GB2312" w:hint="eastAsia"/>
          <w:b/>
          <w:sz w:val="32"/>
          <w:szCs w:val="32"/>
        </w:rPr>
        <w:t>、主要论文专著目录和主要知识产权证明目录</w:t>
      </w:r>
      <w:r w:rsidR="00DE503A" w:rsidRPr="008234BA">
        <w:rPr>
          <w:rFonts w:ascii="仿宋_GB2312" w:eastAsia="仿宋_GB2312" w:hAnsi="仿宋_GB2312" w:cs="仿宋_GB2312"/>
          <w:b/>
          <w:sz w:val="32"/>
          <w:szCs w:val="32"/>
        </w:rPr>
        <w:t>(20</w:t>
      </w:r>
      <w:r w:rsidR="00DE503A" w:rsidRPr="008234BA">
        <w:rPr>
          <w:rFonts w:ascii="仿宋_GB2312" w:eastAsia="仿宋_GB2312" w:hAnsi="仿宋_GB2312" w:cs="仿宋_GB2312" w:hint="eastAsia"/>
          <w:b/>
          <w:sz w:val="32"/>
          <w:szCs w:val="32"/>
        </w:rPr>
        <w:t>篇主要论文专著目录及专利、计算机软件著作权等</w:t>
      </w:r>
      <w:r w:rsidR="00DE503A" w:rsidRPr="008234BA">
        <w:rPr>
          <w:rFonts w:ascii="仿宋_GB2312" w:eastAsia="仿宋_GB2312" w:hAnsi="仿宋_GB2312" w:cs="仿宋_GB2312"/>
          <w:b/>
          <w:sz w:val="32"/>
          <w:szCs w:val="32"/>
        </w:rPr>
        <w:t>)</w:t>
      </w:r>
      <w:r w:rsidR="00DE503A" w:rsidRPr="008234BA">
        <w:rPr>
          <w:rFonts w:ascii="仿宋_GB2312" w:eastAsia="仿宋_GB2312" w:hAnsi="仿宋_GB2312" w:cs="仿宋_GB2312" w:hint="eastAsia"/>
          <w:b/>
          <w:sz w:val="32"/>
          <w:szCs w:val="32"/>
        </w:rPr>
        <w:t>：</w:t>
      </w:r>
    </w:p>
    <w:p w:rsidR="00DE503A" w:rsidRDefault="00DE503A" w:rsidP="005D6812">
      <w:pPr>
        <w:pStyle w:val="1"/>
        <w:numPr>
          <w:ilvl w:val="0"/>
          <w:numId w:val="1"/>
        </w:numPr>
        <w:ind w:firstLineChars="0"/>
        <w:rPr>
          <w:rFonts w:ascii="Times New Roman" w:hAnsi="Times New Roman"/>
        </w:rPr>
      </w:pPr>
      <w:r w:rsidRPr="00D30DFC">
        <w:rPr>
          <w:rFonts w:ascii="Times New Roman" w:hAnsi="Times New Roman"/>
        </w:rPr>
        <w:t>Yunhui Zhai, Shu’e Duan, Qun He, Xiaohui Yang, Quan Han, Solid phase extraction and preconcentration of tracemercury(II) from aqueous solution using magnetic nanoparticles doped with 1,5-diphenylcarbazide. Microchim Acta 2010, 169: 353–360.</w:t>
      </w:r>
    </w:p>
    <w:p w:rsidR="00DE503A" w:rsidRDefault="00DE503A" w:rsidP="005D6812">
      <w:pPr>
        <w:pStyle w:val="1"/>
        <w:numPr>
          <w:ilvl w:val="0"/>
          <w:numId w:val="1"/>
        </w:numPr>
        <w:ind w:firstLineChars="0"/>
        <w:rPr>
          <w:rFonts w:ascii="Times New Roman" w:hAnsi="Times New Roman"/>
        </w:rPr>
      </w:pPr>
      <w:r w:rsidRPr="00417037">
        <w:rPr>
          <w:rFonts w:ascii="Times New Roman" w:hAnsi="Times New Roman"/>
        </w:rPr>
        <w:t>Yunhui Zhai, Qun He, Quan Han, Shu’e Duan, Solid-phase extraction of trace metal ions with magnetic nanoparticles modified with 2,6-diaminopyridine. Microchim Acta 2012, 178: 405–412.</w:t>
      </w:r>
    </w:p>
    <w:p w:rsidR="00DE503A" w:rsidRDefault="00DE503A" w:rsidP="005D6812">
      <w:pPr>
        <w:pStyle w:val="1"/>
        <w:numPr>
          <w:ilvl w:val="0"/>
          <w:numId w:val="1"/>
        </w:numPr>
        <w:ind w:firstLineChars="0"/>
        <w:rPr>
          <w:rFonts w:ascii="Times New Roman" w:hAnsi="Times New Roman"/>
        </w:rPr>
      </w:pPr>
      <w:r w:rsidRPr="00D30DFC">
        <w:rPr>
          <w:rFonts w:ascii="Times New Roman" w:hAnsi="Times New Roman"/>
        </w:rPr>
        <w:t>Limei Song, Jianhua Gao, Ruijuan Song, Synthesis and luminescent properties of oleic acid (OA)-modified CaF2: Eu nanocrystals. Journal of Luminescence 2010, 130: 1179–1182.</w:t>
      </w:r>
    </w:p>
    <w:p w:rsidR="00DE503A" w:rsidRDefault="00DE503A" w:rsidP="005D6812">
      <w:pPr>
        <w:pStyle w:val="1"/>
        <w:numPr>
          <w:ilvl w:val="0"/>
          <w:numId w:val="1"/>
        </w:numPr>
        <w:ind w:firstLineChars="0"/>
        <w:rPr>
          <w:rFonts w:ascii="Times New Roman" w:hAnsi="Times New Roman"/>
        </w:rPr>
      </w:pPr>
      <w:r w:rsidRPr="00D30DFC">
        <w:rPr>
          <w:rFonts w:ascii="Times New Roman" w:hAnsi="Times New Roman"/>
        </w:rPr>
        <w:t>Limei Song, Zhen Zhen, Xin-Hou Liu, Erbium (Er3+) containing perfluorosulfonic polymer film with high photoluminescence quantum yield. Materials Letters, 2010, 64: 1745–1747.</w:t>
      </w:r>
    </w:p>
    <w:p w:rsidR="00DE503A" w:rsidRDefault="00DE503A" w:rsidP="005D6812">
      <w:pPr>
        <w:pStyle w:val="1"/>
        <w:numPr>
          <w:ilvl w:val="0"/>
          <w:numId w:val="1"/>
        </w:numPr>
        <w:ind w:firstLineChars="0"/>
        <w:rPr>
          <w:rFonts w:ascii="Times New Roman" w:hAnsi="Times New Roman"/>
        </w:rPr>
      </w:pPr>
      <w:r w:rsidRPr="00D30DFC">
        <w:rPr>
          <w:rFonts w:ascii="Times New Roman" w:hAnsi="Times New Roman"/>
        </w:rPr>
        <w:t>Juxiang Yang, Daodao Hu, Shaofei Song, Lijuan Sun, PMAA microgel surface-supported phase-transfer ca</w:t>
      </w:r>
      <w:bookmarkStart w:id="0" w:name="_GoBack"/>
      <w:bookmarkEnd w:id="0"/>
      <w:r w:rsidRPr="00D30DFC">
        <w:rPr>
          <w:rFonts w:ascii="Times New Roman" w:hAnsi="Times New Roman"/>
        </w:rPr>
        <w:t>talyst as reusable microreactors for ultra-deep desulfurization, Collid Polym. Sci, 2013, 291(12), 2861-2869.</w:t>
      </w:r>
    </w:p>
    <w:p w:rsidR="00DE503A" w:rsidRDefault="00DE503A" w:rsidP="005D6812">
      <w:pPr>
        <w:pStyle w:val="1"/>
        <w:numPr>
          <w:ilvl w:val="0"/>
          <w:numId w:val="1"/>
        </w:numPr>
        <w:ind w:firstLineChars="0"/>
        <w:rPr>
          <w:rFonts w:ascii="Times New Roman" w:hAnsi="Times New Roman"/>
        </w:rPr>
      </w:pPr>
      <w:r w:rsidRPr="00FB226B">
        <w:rPr>
          <w:rFonts w:ascii="Times New Roman" w:hAnsi="Times New Roman"/>
        </w:rPr>
        <w:t>Juxiang Yang, Daodao Hu, Min Xue, Xing Yang. Synthesis of P(AM-co-MAA)/AEM composite microspheres with lichi–like surface structure using porous microgel as template, J Colloid Interf. Sci., 2014, 418(15) : 350-359.</w:t>
      </w:r>
    </w:p>
    <w:p w:rsidR="00DE503A" w:rsidRPr="0025014C" w:rsidRDefault="00DE503A" w:rsidP="005D6812">
      <w:pPr>
        <w:numPr>
          <w:ilvl w:val="0"/>
          <w:numId w:val="1"/>
        </w:numPr>
        <w:spacing w:line="360" w:lineRule="exact"/>
        <w:rPr>
          <w:rFonts w:ascii="Times New Roman" w:hAnsi="Times New Roman"/>
        </w:rPr>
      </w:pPr>
      <w:r w:rsidRPr="0025014C">
        <w:rPr>
          <w:rFonts w:ascii="Times New Roman" w:hAnsi="Times New Roman"/>
        </w:rPr>
        <w:t>Juxiang Yang, Daodao Hu , Wei Li, Shouhong Yi, Highly efficient microreactors with simultaneous separation of catalysts and products in deep desulfurization, Chemical Engineering Journal, 2015, 267, 93–101</w:t>
      </w:r>
    </w:p>
    <w:p w:rsidR="00DE503A" w:rsidRDefault="00DE503A" w:rsidP="005D6812">
      <w:pPr>
        <w:numPr>
          <w:ilvl w:val="0"/>
          <w:numId w:val="1"/>
        </w:numPr>
        <w:spacing w:line="360" w:lineRule="exact"/>
      </w:pPr>
      <w:r w:rsidRPr="0025014C">
        <w:rPr>
          <w:rFonts w:ascii="Times New Roman" w:hAnsi="Times New Roman"/>
        </w:rPr>
        <w:t>Juxiang Yang, Daodao Hu, Wei Li, Xing Yang, Effect of distribution of phase transfer catalysts in the microreactor shells on the catalytic oxidation of dibenzothiophene, Microporous Mesopor Mat., 2015,202(15) 165–174</w:t>
      </w:r>
      <w:r>
        <w:t>.</w:t>
      </w:r>
    </w:p>
    <w:p w:rsidR="00DE503A" w:rsidRDefault="00DE503A" w:rsidP="005D6812">
      <w:pPr>
        <w:pStyle w:val="1"/>
        <w:numPr>
          <w:ilvl w:val="0"/>
          <w:numId w:val="1"/>
        </w:numPr>
        <w:ind w:firstLineChars="0"/>
        <w:rPr>
          <w:rFonts w:ascii="Times New Roman" w:hAnsi="Times New Roman"/>
        </w:rPr>
      </w:pPr>
      <w:r w:rsidRPr="00D30DFC">
        <w:rPr>
          <w:rFonts w:ascii="Times New Roman" w:hAnsi="Times New Roman"/>
        </w:rPr>
        <w:t xml:space="preserve">Limei Song, Lei Xue, Efficient fluorescence of dissolved CaF2: Tb3+ and CaF2:Ce3+, Tb3+ nanoparticles through surface coating sensitization. Applied Surface Science, 2012, 258: </w:t>
      </w:r>
      <w:r w:rsidRPr="00D30DFC">
        <w:rPr>
          <w:rFonts w:ascii="Times New Roman" w:hAnsi="Times New Roman"/>
        </w:rPr>
        <w:lastRenderedPageBreak/>
        <w:t>3497–3501.</w:t>
      </w:r>
    </w:p>
    <w:p w:rsidR="00DE503A" w:rsidRPr="0092566E" w:rsidRDefault="00DE503A" w:rsidP="005D6812">
      <w:pPr>
        <w:pStyle w:val="1"/>
        <w:numPr>
          <w:ilvl w:val="0"/>
          <w:numId w:val="1"/>
        </w:numPr>
        <w:ind w:firstLineChars="0"/>
        <w:rPr>
          <w:rFonts w:ascii="Times New Roman" w:hAnsi="Times New Roman"/>
        </w:rPr>
      </w:pPr>
      <w:r w:rsidRPr="0092566E">
        <w:rPr>
          <w:rFonts w:ascii="Times New Roman" w:hAnsi="Times New Roman"/>
        </w:rPr>
        <w:t>Limei Song, Jianhua Gao, Synthesis, crystal structure, and luminescence properties of new binuclear europium and terbium complexes with tubular morphology, Journal of Molecular Structure, 2013, 1032, 207–211.</w:t>
      </w:r>
    </w:p>
    <w:p w:rsidR="00DE503A" w:rsidRPr="0092566E" w:rsidRDefault="00DE503A" w:rsidP="005D6812">
      <w:pPr>
        <w:pStyle w:val="1"/>
        <w:numPr>
          <w:ilvl w:val="0"/>
          <w:numId w:val="1"/>
        </w:numPr>
        <w:ind w:firstLineChars="0"/>
        <w:rPr>
          <w:rFonts w:ascii="Times New Roman" w:hAnsi="Times New Roman"/>
        </w:rPr>
      </w:pPr>
      <w:bookmarkStart w:id="1" w:name="OLE_LINK1"/>
      <w:bookmarkStart w:id="2" w:name="OLE_LINK2"/>
      <w:r w:rsidRPr="0092566E">
        <w:rPr>
          <w:rFonts w:ascii="Times New Roman" w:hAnsi="Times New Roman"/>
        </w:rPr>
        <w:t>Limei Song, Jianhua Gao, Synthesis, crystal structure and photoluminescence of ethyl coumarin-3-carboxylate derivatives, Chinese Journal of Structural Chemistry, 2014 33(1), 57-64.</w:t>
      </w:r>
    </w:p>
    <w:p w:rsidR="00DE503A" w:rsidRPr="0092566E" w:rsidRDefault="00DE503A" w:rsidP="005D6812">
      <w:pPr>
        <w:pStyle w:val="1"/>
        <w:numPr>
          <w:ilvl w:val="0"/>
          <w:numId w:val="1"/>
        </w:numPr>
        <w:ind w:firstLineChars="0"/>
        <w:rPr>
          <w:rFonts w:ascii="Times New Roman" w:hAnsi="Times New Roman"/>
        </w:rPr>
      </w:pPr>
      <w:r w:rsidRPr="0092566E">
        <w:rPr>
          <w:rFonts w:ascii="Times New Roman" w:hAnsi="Times New Roman"/>
        </w:rPr>
        <w:t>Song Limei</w:t>
      </w:r>
      <w:r w:rsidRPr="0092566E">
        <w:rPr>
          <w:rFonts w:ascii="Times New Roman" w:hAnsi="Times New Roman"/>
          <w:kern w:val="0"/>
          <w:sz w:val="24"/>
          <w:szCs w:val="24"/>
        </w:rPr>
        <w:t>*</w:t>
      </w:r>
      <w:r w:rsidRPr="0092566E">
        <w:rPr>
          <w:rFonts w:ascii="Times New Roman" w:hAnsi="Times New Roman"/>
        </w:rPr>
        <w:t xml:space="preserve">, Gao Jianhua, Yang Xiao-Hui, Huang Xin-Wei, Liu Guang-Qiong, Structure and Properties of a New Rare-earth Borate LiSrY2(BO3)3, Chinese Journal of Structural Chemistry, 2010, 29, 1309-1316. </w:t>
      </w:r>
    </w:p>
    <w:p w:rsidR="00DE503A" w:rsidRDefault="00DE503A" w:rsidP="005D6812">
      <w:pPr>
        <w:pStyle w:val="1"/>
        <w:numPr>
          <w:ilvl w:val="0"/>
          <w:numId w:val="1"/>
        </w:numPr>
        <w:ind w:firstLineChars="0"/>
        <w:rPr>
          <w:rFonts w:ascii="Times New Roman" w:hAnsi="Times New Roman"/>
        </w:rPr>
      </w:pPr>
      <w:r>
        <w:rPr>
          <w:rFonts w:ascii="Times New Roman"/>
        </w:rPr>
        <w:t>Quan</w:t>
      </w:r>
      <w:r w:rsidRPr="00F11E18">
        <w:rPr>
          <w:rFonts w:ascii="Times New Roman"/>
        </w:rPr>
        <w:t xml:space="preserve"> </w:t>
      </w:r>
      <w:r>
        <w:rPr>
          <w:rFonts w:ascii="Times New Roman"/>
        </w:rPr>
        <w:t>Han</w:t>
      </w:r>
      <w:r w:rsidRPr="0092566E">
        <w:rPr>
          <w:rFonts w:ascii="Times New Roman" w:hAnsi="Times New Roman"/>
          <w:kern w:val="0"/>
          <w:sz w:val="24"/>
          <w:szCs w:val="24"/>
        </w:rPr>
        <w:t>*</w:t>
      </w:r>
      <w:r w:rsidRPr="0092566E">
        <w:rPr>
          <w:rFonts w:ascii="Times New Roman" w:hint="eastAsia"/>
        </w:rPr>
        <w:t>，</w:t>
      </w:r>
      <w:r>
        <w:rPr>
          <w:rFonts w:ascii="Times New Roman"/>
        </w:rPr>
        <w:t xml:space="preserve">Meijuan Gao,Rui Wang, Li Tian, Xiaohui Yang. </w:t>
      </w:r>
      <w:r w:rsidRPr="0092566E">
        <w:rPr>
          <w:rFonts w:ascii="Times New Roman" w:hAnsi="Times New Roman"/>
        </w:rPr>
        <w:t>Study on synthesis of 2-(5-nitro-2-pyridylazo)-4,5-dimethylphenol and its color reaction with cobalt(</w:t>
      </w:r>
      <w:r w:rsidRPr="0092566E">
        <w:rPr>
          <w:rFonts w:ascii="宋体" w:hAnsi="宋体" w:cs="宋体" w:hint="eastAsia"/>
        </w:rPr>
        <w:t>Ⅱ</w:t>
      </w:r>
      <w:r w:rsidRPr="0092566E">
        <w:rPr>
          <w:rFonts w:ascii="Times New Roman" w:hAnsi="Times New Roman"/>
        </w:rPr>
        <w:t>)</w:t>
      </w:r>
      <w:r w:rsidRPr="0092566E">
        <w:rPr>
          <w:rFonts w:ascii="Times New Roman" w:hAnsi="Times New Roman" w:hint="eastAsia"/>
        </w:rPr>
        <w:t>，</w:t>
      </w:r>
      <w:r w:rsidRPr="0092566E">
        <w:rPr>
          <w:rFonts w:ascii="Times New Roman" w:hAnsi="Times New Roman"/>
        </w:rPr>
        <w:t>Metallurgical Analysis, 2011</w:t>
      </w:r>
      <w:r w:rsidRPr="0092566E">
        <w:rPr>
          <w:rFonts w:ascii="Times New Roman" w:hAnsi="Times New Roman" w:hint="eastAsia"/>
        </w:rPr>
        <w:t>，</w:t>
      </w:r>
      <w:r w:rsidRPr="0092566E">
        <w:rPr>
          <w:rFonts w:ascii="Times New Roman" w:hAnsi="Times New Roman"/>
        </w:rPr>
        <w:t>31(5):41-44</w:t>
      </w:r>
    </w:p>
    <w:p w:rsidR="00DE503A" w:rsidRPr="00E84FBB" w:rsidRDefault="00DE503A" w:rsidP="00E84FBB">
      <w:pPr>
        <w:numPr>
          <w:ilvl w:val="0"/>
          <w:numId w:val="1"/>
        </w:numPr>
        <w:spacing w:line="400" w:lineRule="exact"/>
        <w:rPr>
          <w:rFonts w:ascii="Times New Roman"/>
        </w:rPr>
      </w:pPr>
      <w:r w:rsidRPr="00E84FBB">
        <w:rPr>
          <w:rFonts w:ascii="Times New Roman"/>
        </w:rPr>
        <w:t>Min Xue, Di Gao, Xiangli Chen, Kaiqiang Liu, Yu Fang*, New dimeric cholesteryl-based A(LS)2 gelators with remarkable gelling abilities: Organogel formation at room temperature. Journal of Colloid and Interface Science, 2011, 361, 556</w:t>
      </w:r>
      <w:r w:rsidRPr="00E84FBB">
        <w:rPr>
          <w:rFonts w:ascii="Times New Roman"/>
        </w:rPr>
        <w:t>–</w:t>
      </w:r>
      <w:r w:rsidRPr="00E84FBB">
        <w:rPr>
          <w:rFonts w:ascii="Times New Roman"/>
        </w:rPr>
        <w:t>564.</w:t>
      </w:r>
    </w:p>
    <w:p w:rsidR="00DE503A" w:rsidRDefault="00DE503A" w:rsidP="00E84FBB">
      <w:pPr>
        <w:numPr>
          <w:ilvl w:val="0"/>
          <w:numId w:val="1"/>
        </w:numPr>
        <w:autoSpaceDE w:val="0"/>
        <w:autoSpaceDN w:val="0"/>
        <w:adjustRightInd w:val="0"/>
        <w:spacing w:line="400" w:lineRule="exact"/>
        <w:rPr>
          <w:rFonts w:ascii="Times New Roman"/>
        </w:rPr>
      </w:pPr>
      <w:r w:rsidRPr="00E84FBB">
        <w:rPr>
          <w:rFonts w:ascii="Times New Roman"/>
        </w:rPr>
        <w:t>Min Xue, Di Gao, Kaiqiang Liu, Junxia Peng, Yu Fang. Cholesteryl Derivatives as Phase-Selective Gelators at Room Temperature. Tetrahedron, 2009, 65, 3369</w:t>
      </w:r>
      <w:r w:rsidRPr="00E84FBB">
        <w:rPr>
          <w:rFonts w:ascii="Times New Roman"/>
        </w:rPr>
        <w:t>–</w:t>
      </w:r>
      <w:r w:rsidRPr="00E84FBB">
        <w:rPr>
          <w:rFonts w:ascii="Times New Roman"/>
        </w:rPr>
        <w:t xml:space="preserve">3377. </w:t>
      </w:r>
    </w:p>
    <w:p w:rsidR="00DE503A" w:rsidRDefault="00DE503A" w:rsidP="00B731BB">
      <w:pPr>
        <w:pStyle w:val="1"/>
        <w:numPr>
          <w:ilvl w:val="0"/>
          <w:numId w:val="1"/>
        </w:numPr>
        <w:ind w:firstLineChars="0"/>
        <w:rPr>
          <w:rFonts w:ascii="Times New Roman" w:hAnsi="Times New Roman"/>
        </w:rPr>
      </w:pPr>
      <w:r w:rsidRPr="00B731BB">
        <w:rPr>
          <w:rFonts w:ascii="Times New Roman" w:hAnsi="Times New Roman"/>
        </w:rPr>
        <w:t>Juxiang Yang, Daodao Hu, Yu Fang, Chaoliang Bai, Haiyan Wang</w:t>
      </w:r>
      <w:r w:rsidRPr="00B731BB">
        <w:rPr>
          <w:rFonts w:ascii="Times New Roman" w:hAnsi="Times New Roman" w:hint="eastAsia"/>
        </w:rPr>
        <w:t>，</w:t>
      </w:r>
      <w:r w:rsidRPr="00B731BB">
        <w:rPr>
          <w:rFonts w:ascii="Times New Roman" w:hAnsi="Times New Roman"/>
        </w:rPr>
        <w:t>Novel Method for Preparation of Structural Microspheres Poly(N-isopropylacrylamide-co-acrylic acid)/SiO2, Chem. Mater , 2006, 18, 4902-4907</w:t>
      </w:r>
    </w:p>
    <w:p w:rsidR="00DE503A" w:rsidRPr="00930905" w:rsidRDefault="00DE503A" w:rsidP="007A7806">
      <w:pPr>
        <w:numPr>
          <w:ilvl w:val="0"/>
          <w:numId w:val="1"/>
        </w:numPr>
        <w:autoSpaceDE w:val="0"/>
        <w:autoSpaceDN w:val="0"/>
        <w:adjustRightInd w:val="0"/>
        <w:spacing w:line="400" w:lineRule="exact"/>
        <w:rPr>
          <w:rFonts w:ascii="Times New Roman"/>
        </w:rPr>
      </w:pPr>
      <w:r w:rsidRPr="007A7806">
        <w:rPr>
          <w:rFonts w:ascii="Times New Roman"/>
        </w:rPr>
        <w:t>XUE Min, MIAO Qing FANG Yu</w:t>
      </w:r>
      <w:r>
        <w:rPr>
          <w:rFonts w:ascii="Times New Roman"/>
        </w:rPr>
        <w:t>,</w:t>
      </w:r>
      <w:r w:rsidRPr="007A7806">
        <w:rPr>
          <w:rFonts w:ascii="Times New Roman"/>
        </w:rPr>
        <w:t xml:space="preserve"> Synthesis and Gelation Properties of Cholesterol-Based NewLow-Molecular-Mass Gelators</w:t>
      </w:r>
      <w:r>
        <w:rPr>
          <w:rFonts w:ascii="Times New Roman"/>
        </w:rPr>
        <w:t xml:space="preserve">, </w:t>
      </w:r>
      <w:r w:rsidRPr="00B324C0">
        <w:rPr>
          <w:rFonts w:ascii="Times New Roman"/>
        </w:rPr>
        <w:t>Acta Phys.</w:t>
      </w:r>
      <w:r>
        <w:rPr>
          <w:rFonts w:ascii="Times New Roman"/>
        </w:rPr>
        <w:t xml:space="preserve"> </w:t>
      </w:r>
      <w:r w:rsidRPr="00B324C0">
        <w:rPr>
          <w:rFonts w:ascii="Times New Roman"/>
        </w:rPr>
        <w:t>-Chim. September Sin. 2013, 29 (9), 2005-2012</w:t>
      </w:r>
      <w:r>
        <w:rPr>
          <w:rFonts w:ascii="Times New Roman"/>
        </w:rPr>
        <w:t>.</w:t>
      </w:r>
    </w:p>
    <w:p w:rsidR="00DE503A" w:rsidRPr="0092566E" w:rsidRDefault="00DE503A" w:rsidP="005D6812">
      <w:pPr>
        <w:pStyle w:val="1"/>
        <w:numPr>
          <w:ilvl w:val="0"/>
          <w:numId w:val="1"/>
        </w:numPr>
        <w:ind w:firstLineChars="0"/>
        <w:rPr>
          <w:rFonts w:ascii="Times New Roman" w:hAnsi="Times New Roman"/>
        </w:rPr>
      </w:pPr>
      <w:r w:rsidRPr="0092566E">
        <w:rPr>
          <w:rFonts w:ascii="Times New Roman" w:hAnsi="Times New Roman" w:hint="eastAsia"/>
        </w:rPr>
        <w:t>杨菊香</w:t>
      </w:r>
      <w:r w:rsidRPr="0092566E">
        <w:rPr>
          <w:rFonts w:ascii="Times New Roman" w:hAnsi="Times New Roman"/>
          <w:kern w:val="0"/>
          <w:sz w:val="24"/>
          <w:szCs w:val="24"/>
        </w:rPr>
        <w:t>*</w:t>
      </w:r>
      <w:r w:rsidRPr="0092566E">
        <w:rPr>
          <w:rFonts w:ascii="Times New Roman" w:hAnsi="Times New Roman"/>
        </w:rPr>
        <w:t xml:space="preserve">, </w:t>
      </w:r>
      <w:r w:rsidRPr="0092566E">
        <w:rPr>
          <w:rFonts w:ascii="Times New Roman" w:hAnsi="Times New Roman" w:hint="eastAsia"/>
        </w:rPr>
        <w:t>严向阳</w:t>
      </w:r>
      <w:r w:rsidRPr="0092566E">
        <w:rPr>
          <w:rFonts w:ascii="Times New Roman" w:hAnsi="Times New Roman"/>
        </w:rPr>
        <w:t xml:space="preserve">, </w:t>
      </w:r>
      <w:r w:rsidRPr="0092566E">
        <w:rPr>
          <w:rFonts w:ascii="Times New Roman" w:hAnsi="Times New Roman" w:hint="eastAsia"/>
        </w:rPr>
        <w:t>王旅</w:t>
      </w:r>
      <w:r w:rsidRPr="0092566E">
        <w:rPr>
          <w:rFonts w:ascii="Times New Roman" w:hAnsi="Times New Roman"/>
        </w:rPr>
        <w:t xml:space="preserve">. </w:t>
      </w:r>
      <w:r w:rsidRPr="0092566E">
        <w:rPr>
          <w:rFonts w:ascii="Times New Roman" w:hAnsi="Times New Roman" w:hint="eastAsia"/>
        </w:rPr>
        <w:t>磁性</w:t>
      </w:r>
      <w:r w:rsidRPr="0092566E">
        <w:rPr>
          <w:rFonts w:ascii="Times New Roman" w:hAnsi="Times New Roman"/>
        </w:rPr>
        <w:t>PLA-Fe3O4</w:t>
      </w:r>
      <w:r w:rsidRPr="0092566E">
        <w:rPr>
          <w:rFonts w:ascii="Times New Roman" w:hAnsi="Times New Roman" w:hint="eastAsia"/>
        </w:rPr>
        <w:t>复合微球制备及其对茜素红的脱除研究，陕西师范大学学报（自）</w:t>
      </w:r>
      <w:r w:rsidRPr="0092566E">
        <w:rPr>
          <w:rFonts w:ascii="Times New Roman" w:hAnsi="Times New Roman"/>
        </w:rPr>
        <w:t>, 2013, 41(5): 50-54. (2013</w:t>
      </w:r>
      <w:r w:rsidRPr="0092566E">
        <w:rPr>
          <w:rFonts w:ascii="Times New Roman" w:hAnsi="Times New Roman" w:hint="eastAsia"/>
        </w:rPr>
        <w:t>年</w:t>
      </w:r>
      <w:r w:rsidRPr="0092566E">
        <w:rPr>
          <w:rFonts w:ascii="Times New Roman" w:hAnsi="Times New Roman"/>
        </w:rPr>
        <w:t>9</w:t>
      </w:r>
      <w:r w:rsidRPr="0092566E">
        <w:rPr>
          <w:rFonts w:ascii="Times New Roman" w:hAnsi="Times New Roman" w:hint="eastAsia"/>
        </w:rPr>
        <w:t>月</w:t>
      </w:r>
      <w:r w:rsidRPr="0092566E">
        <w:rPr>
          <w:rFonts w:ascii="Times New Roman" w:hAnsi="Times New Roman"/>
        </w:rPr>
        <w:t>)  (</w:t>
      </w:r>
      <w:r w:rsidRPr="0092566E">
        <w:rPr>
          <w:rFonts w:ascii="Times New Roman" w:hAnsi="Times New Roman" w:hint="eastAsia"/>
        </w:rPr>
        <w:t>核心</w:t>
      </w:r>
      <w:r w:rsidRPr="0092566E">
        <w:rPr>
          <w:rFonts w:ascii="Times New Roman" w:hAnsi="Times New Roman"/>
        </w:rPr>
        <w:t xml:space="preserve">I) </w:t>
      </w:r>
    </w:p>
    <w:p w:rsidR="00DE503A" w:rsidRPr="0092566E" w:rsidRDefault="00DE503A" w:rsidP="005D6812">
      <w:pPr>
        <w:pStyle w:val="1"/>
        <w:numPr>
          <w:ilvl w:val="0"/>
          <w:numId w:val="1"/>
        </w:numPr>
        <w:ind w:firstLineChars="0"/>
        <w:rPr>
          <w:rFonts w:ascii="Times New Roman" w:hAnsi="Times New Roman"/>
        </w:rPr>
      </w:pPr>
      <w:r w:rsidRPr="0092566E">
        <w:rPr>
          <w:rFonts w:ascii="Times New Roman" w:hAnsi="Times New Roman" w:hint="eastAsia"/>
        </w:rPr>
        <w:t>张常虎</w:t>
      </w:r>
      <w:r w:rsidRPr="0092566E">
        <w:rPr>
          <w:rFonts w:ascii="Times New Roman" w:hAnsi="Times New Roman"/>
          <w:kern w:val="0"/>
          <w:sz w:val="24"/>
          <w:szCs w:val="24"/>
        </w:rPr>
        <w:t>*</w:t>
      </w:r>
      <w:r w:rsidRPr="0092566E">
        <w:rPr>
          <w:rFonts w:ascii="Times New Roman" w:hAnsi="Times New Roman" w:hint="eastAsia"/>
        </w:rPr>
        <w:t>，新型</w:t>
      </w:r>
      <w:r w:rsidRPr="0092566E">
        <w:rPr>
          <w:rFonts w:ascii="Times New Roman" w:hAnsi="Times New Roman"/>
        </w:rPr>
        <w:t>PMAA/MWCNT-COOH</w:t>
      </w:r>
      <w:r w:rsidRPr="0092566E">
        <w:rPr>
          <w:rFonts w:ascii="Times New Roman" w:hAnsi="Times New Roman" w:hint="eastAsia"/>
        </w:rPr>
        <w:t>杂合水凝胶的合成与茶碱释放，材料导报</w:t>
      </w:r>
      <w:r w:rsidRPr="0092566E">
        <w:rPr>
          <w:rFonts w:ascii="Times New Roman" w:hAnsi="Times New Roman"/>
        </w:rPr>
        <w:t>B, 2012,26(11):273-278.</w:t>
      </w:r>
    </w:p>
    <w:p w:rsidR="00DE503A" w:rsidRPr="008234BA" w:rsidRDefault="00DE503A" w:rsidP="008234BA">
      <w:pPr>
        <w:pStyle w:val="1"/>
        <w:numPr>
          <w:ilvl w:val="0"/>
          <w:numId w:val="1"/>
        </w:numPr>
        <w:ind w:firstLineChars="0"/>
        <w:rPr>
          <w:rFonts w:ascii="Times New Roman" w:hAnsi="Times New Roman" w:hint="eastAsia"/>
        </w:rPr>
      </w:pPr>
      <w:r w:rsidRPr="0092566E">
        <w:rPr>
          <w:rFonts w:ascii="Times New Roman" w:hAnsi="宋体" w:hint="eastAsia"/>
          <w:kern w:val="0"/>
          <w:sz w:val="24"/>
          <w:szCs w:val="24"/>
        </w:rPr>
        <w:t>张常虎</w:t>
      </w:r>
      <w:r w:rsidRPr="0092566E">
        <w:rPr>
          <w:rFonts w:ascii="Times New Roman" w:hAnsi="Times New Roman"/>
          <w:kern w:val="0"/>
          <w:sz w:val="24"/>
          <w:szCs w:val="24"/>
        </w:rPr>
        <w:t>*</w:t>
      </w:r>
      <w:r w:rsidRPr="0092566E">
        <w:rPr>
          <w:rFonts w:ascii="Times New Roman" w:hAnsi="宋体" w:hint="eastAsia"/>
          <w:kern w:val="0"/>
          <w:sz w:val="24"/>
          <w:szCs w:val="24"/>
        </w:rPr>
        <w:t>，</w:t>
      </w:r>
      <w:r w:rsidRPr="0092566E">
        <w:rPr>
          <w:rFonts w:ascii="Times New Roman" w:hAnsi="Times New Roman"/>
          <w:kern w:val="0"/>
          <w:sz w:val="24"/>
          <w:szCs w:val="24"/>
        </w:rPr>
        <w:t>f-CTBN/PEG</w:t>
      </w:r>
      <w:r w:rsidRPr="0092566E">
        <w:rPr>
          <w:rFonts w:ascii="Times New Roman" w:hAnsi="宋体" w:hint="eastAsia"/>
          <w:kern w:val="0"/>
          <w:sz w:val="24"/>
          <w:szCs w:val="24"/>
        </w:rPr>
        <w:t>聚氨酯材料的合成及与血液相容性研究</w:t>
      </w:r>
      <w:r w:rsidRPr="0092566E">
        <w:rPr>
          <w:rFonts w:ascii="Times New Roman" w:hAnsi="Times New Roman"/>
          <w:kern w:val="0"/>
          <w:sz w:val="24"/>
          <w:szCs w:val="24"/>
        </w:rPr>
        <w:t>[J].</w:t>
      </w:r>
      <w:bookmarkStart w:id="3" w:name="OLE_LINK3"/>
      <w:bookmarkStart w:id="4" w:name="OLE_LINK4"/>
      <w:r w:rsidRPr="0092566E">
        <w:rPr>
          <w:rFonts w:ascii="Times New Roman" w:hAnsi="Times New Roman"/>
        </w:rPr>
        <w:t xml:space="preserve"> </w:t>
      </w:r>
      <w:r w:rsidRPr="0092566E">
        <w:rPr>
          <w:rFonts w:ascii="Times New Roman" w:hAnsi="宋体" w:hint="eastAsia"/>
          <w:kern w:val="0"/>
          <w:sz w:val="24"/>
          <w:szCs w:val="24"/>
        </w:rPr>
        <w:t>工程塑料应用</w:t>
      </w:r>
      <w:r w:rsidRPr="0092566E">
        <w:rPr>
          <w:rFonts w:ascii="Times New Roman" w:hAnsi="Times New Roman"/>
          <w:kern w:val="0"/>
          <w:sz w:val="24"/>
          <w:szCs w:val="24"/>
        </w:rPr>
        <w:t>,2012</w:t>
      </w:r>
      <w:r w:rsidRPr="0092566E">
        <w:rPr>
          <w:rFonts w:ascii="Times New Roman" w:hAnsi="宋体" w:hint="eastAsia"/>
          <w:kern w:val="0"/>
          <w:sz w:val="24"/>
          <w:szCs w:val="24"/>
        </w:rPr>
        <w:t>，</w:t>
      </w:r>
      <w:r w:rsidRPr="0092566E">
        <w:rPr>
          <w:rFonts w:ascii="Times New Roman" w:hAnsi="Times New Roman"/>
          <w:kern w:val="0"/>
          <w:sz w:val="24"/>
          <w:szCs w:val="24"/>
        </w:rPr>
        <w:t>40</w:t>
      </w:r>
      <w:r w:rsidRPr="0092566E">
        <w:rPr>
          <w:rFonts w:ascii="Times New Roman" w:hAnsi="宋体" w:hint="eastAsia"/>
          <w:kern w:val="0"/>
          <w:sz w:val="24"/>
          <w:szCs w:val="24"/>
        </w:rPr>
        <w:t>（</w:t>
      </w:r>
      <w:r w:rsidRPr="0092566E">
        <w:rPr>
          <w:rFonts w:ascii="Times New Roman" w:hAnsi="Times New Roman"/>
          <w:kern w:val="0"/>
          <w:sz w:val="24"/>
          <w:szCs w:val="24"/>
        </w:rPr>
        <w:t>10</w:t>
      </w:r>
      <w:r w:rsidRPr="0092566E">
        <w:rPr>
          <w:rFonts w:ascii="Times New Roman" w:hAnsi="宋体" w:hint="eastAsia"/>
          <w:kern w:val="0"/>
          <w:sz w:val="24"/>
          <w:szCs w:val="24"/>
        </w:rPr>
        <w:t>）</w:t>
      </w:r>
      <w:r w:rsidRPr="0092566E">
        <w:rPr>
          <w:rFonts w:ascii="Times New Roman" w:hAnsi="Times New Roman"/>
          <w:kern w:val="0"/>
          <w:sz w:val="24"/>
          <w:szCs w:val="24"/>
        </w:rPr>
        <w:t>15-20.</w:t>
      </w:r>
      <w:bookmarkEnd w:id="3"/>
      <w:bookmarkEnd w:id="4"/>
    </w:p>
    <w:p w:rsidR="00DE503A" w:rsidRPr="0092566E" w:rsidRDefault="00DE503A" w:rsidP="005D6812">
      <w:pPr>
        <w:pStyle w:val="1"/>
        <w:ind w:firstLineChars="0" w:firstLine="0"/>
        <w:rPr>
          <w:rFonts w:ascii="Times New Roman" w:hAnsi="Times New Roman"/>
        </w:rPr>
      </w:pPr>
      <w:r w:rsidRPr="00E579E1">
        <w:rPr>
          <w:rFonts w:ascii="宋体" w:hAnsi="宋体" w:cs="Courier" w:hint="eastAsia"/>
          <w:b/>
          <w:kern w:val="0"/>
          <w:sz w:val="28"/>
          <w:szCs w:val="28"/>
        </w:rPr>
        <w:t>知识产权证明</w:t>
      </w:r>
    </w:p>
    <w:p w:rsidR="00DE503A" w:rsidRDefault="00DE503A" w:rsidP="005D6812">
      <w:pPr>
        <w:numPr>
          <w:ilvl w:val="0"/>
          <w:numId w:val="4"/>
        </w:numPr>
        <w:spacing w:line="360" w:lineRule="exact"/>
      </w:pPr>
      <w:bookmarkStart w:id="5" w:name="OLE_LINK15"/>
      <w:bookmarkStart w:id="6" w:name="OLE_LINK16"/>
      <w:bookmarkEnd w:id="1"/>
      <w:bookmarkEnd w:id="2"/>
      <w:r w:rsidRPr="003250BB">
        <w:rPr>
          <w:rFonts w:hint="eastAsia"/>
          <w:bCs/>
        </w:rPr>
        <w:t>一种两相催化微反应器的制备方法</w:t>
      </w:r>
      <w:r w:rsidRPr="0035258C">
        <w:t>, 200910254453.6</w:t>
      </w:r>
      <w:r>
        <w:rPr>
          <w:rFonts w:hint="eastAsia"/>
        </w:rPr>
        <w:t>，申请人</w:t>
      </w:r>
      <w:r>
        <w:t xml:space="preserve">: </w:t>
      </w:r>
      <w:r>
        <w:rPr>
          <w:rFonts w:hint="eastAsia"/>
        </w:rPr>
        <w:t>杨菊香</w:t>
      </w:r>
      <w:r>
        <w:t xml:space="preserve">   2009.12.23</w:t>
      </w:r>
      <w:r>
        <w:rPr>
          <w:rFonts w:hint="eastAsia"/>
        </w:rPr>
        <w:t>（已授权）</w:t>
      </w:r>
      <w:bookmarkEnd w:id="5"/>
      <w:bookmarkEnd w:id="6"/>
    </w:p>
    <w:p w:rsidR="00DE503A" w:rsidRDefault="00DE503A" w:rsidP="00401B89">
      <w:pPr>
        <w:spacing w:line="400" w:lineRule="exact"/>
        <w:rPr>
          <w:rFonts w:ascii="仿宋_GB2312" w:eastAsia="仿宋_GB2312" w:hAnsi="仿宋_GB2312" w:cs="仿宋_GB2312"/>
          <w:sz w:val="32"/>
          <w:szCs w:val="32"/>
        </w:rPr>
        <w:sectPr w:rsidR="00DE503A" w:rsidSect="00301B88">
          <w:pgSz w:w="11906" w:h="16838"/>
          <w:pgMar w:top="1440" w:right="1800" w:bottom="1440" w:left="1800" w:header="851" w:footer="992" w:gutter="0"/>
          <w:cols w:space="425"/>
          <w:docGrid w:type="lines" w:linePitch="312"/>
        </w:sectPr>
      </w:pPr>
    </w:p>
    <w:p w:rsidR="00DE503A" w:rsidRPr="005B643E" w:rsidRDefault="00DE503A" w:rsidP="005D6812">
      <w:pPr>
        <w:pStyle w:val="aa"/>
        <w:ind w:firstLineChars="0" w:firstLine="0"/>
        <w:jc w:val="center"/>
        <w:outlineLvl w:val="1"/>
      </w:pPr>
    </w:p>
    <w:sectPr w:rsidR="00DE503A" w:rsidRPr="005B643E"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F68" w:rsidRDefault="00693F68" w:rsidP="001938A0">
      <w:r>
        <w:separator/>
      </w:r>
    </w:p>
  </w:endnote>
  <w:endnote w:type="continuationSeparator" w:id="0">
    <w:p w:rsidR="00693F68" w:rsidRDefault="00693F68"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altName w:val="Lucida Sans Unicode"/>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altName w:val="Palatino Linotype"/>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F68" w:rsidRDefault="00693F68" w:rsidP="001938A0">
      <w:r>
        <w:separator/>
      </w:r>
    </w:p>
  </w:footnote>
  <w:footnote w:type="continuationSeparator" w:id="0">
    <w:p w:rsidR="00693F68" w:rsidRDefault="00693F68" w:rsidP="0019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86C34"/>
    <w:multiLevelType w:val="hybridMultilevel"/>
    <w:tmpl w:val="C48E317C"/>
    <w:lvl w:ilvl="0" w:tplc="457E7996">
      <w:start w:val="1"/>
      <w:numFmt w:val="decimal"/>
      <w:lvlText w:val="[%1]"/>
      <w:lvlJc w:val="left"/>
      <w:pPr>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15:restartNumberingAfterBreak="0">
    <w:nsid w:val="35FC4245"/>
    <w:multiLevelType w:val="multilevel"/>
    <w:tmpl w:val="12ACCF34"/>
    <w:lvl w:ilvl="0">
      <w:start w:val="1"/>
      <w:numFmt w:val="decimal"/>
      <w:lvlText w:val="[%1]"/>
      <w:lvlJc w:val="left"/>
      <w:pPr>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15:restartNumberingAfterBreak="0">
    <w:nsid w:val="41C97A13"/>
    <w:multiLevelType w:val="hybridMultilevel"/>
    <w:tmpl w:val="E6A4D860"/>
    <w:lvl w:ilvl="0" w:tplc="AE84A1C4">
      <w:start w:val="1"/>
      <w:numFmt w:val="decimal"/>
      <w:lvlText w:val="%1."/>
      <w:lvlJc w:val="left"/>
      <w:pPr>
        <w:tabs>
          <w:tab w:val="num" w:pos="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5F731785"/>
    <w:multiLevelType w:val="hybridMultilevel"/>
    <w:tmpl w:val="EBACE644"/>
    <w:lvl w:ilvl="0" w:tplc="457E79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15:restartNumberingAfterBreak="0">
    <w:nsid w:val="600160EC"/>
    <w:multiLevelType w:val="hybridMultilevel"/>
    <w:tmpl w:val="12ACCF34"/>
    <w:lvl w:ilvl="0" w:tplc="457E7996">
      <w:start w:val="1"/>
      <w:numFmt w:val="decimal"/>
      <w:lvlText w:val="[%1]"/>
      <w:lvlJc w:val="left"/>
      <w:pPr>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628C9"/>
    <w:rsid w:val="000A25AF"/>
    <w:rsid w:val="000D2533"/>
    <w:rsid w:val="000F101D"/>
    <w:rsid w:val="00116477"/>
    <w:rsid w:val="00140899"/>
    <w:rsid w:val="00181B3A"/>
    <w:rsid w:val="001938A0"/>
    <w:rsid w:val="001E3B85"/>
    <w:rsid w:val="001F24D6"/>
    <w:rsid w:val="0020007A"/>
    <w:rsid w:val="00205F09"/>
    <w:rsid w:val="00214AED"/>
    <w:rsid w:val="00234DAC"/>
    <w:rsid w:val="0025014C"/>
    <w:rsid w:val="00276CD3"/>
    <w:rsid w:val="00283578"/>
    <w:rsid w:val="002A662C"/>
    <w:rsid w:val="002E31A0"/>
    <w:rsid w:val="002E7843"/>
    <w:rsid w:val="00301B88"/>
    <w:rsid w:val="003250BB"/>
    <w:rsid w:val="0035258C"/>
    <w:rsid w:val="00364B70"/>
    <w:rsid w:val="003E1973"/>
    <w:rsid w:val="003E44D9"/>
    <w:rsid w:val="00401B89"/>
    <w:rsid w:val="00417037"/>
    <w:rsid w:val="00445AFC"/>
    <w:rsid w:val="004A0355"/>
    <w:rsid w:val="004A3A5D"/>
    <w:rsid w:val="004B0138"/>
    <w:rsid w:val="004B7C00"/>
    <w:rsid w:val="004E1DB3"/>
    <w:rsid w:val="00501CF9"/>
    <w:rsid w:val="00507B8C"/>
    <w:rsid w:val="00516587"/>
    <w:rsid w:val="005349FC"/>
    <w:rsid w:val="005369F2"/>
    <w:rsid w:val="0055234A"/>
    <w:rsid w:val="00561595"/>
    <w:rsid w:val="00573113"/>
    <w:rsid w:val="005743A1"/>
    <w:rsid w:val="00590122"/>
    <w:rsid w:val="005A71EC"/>
    <w:rsid w:val="005B41C6"/>
    <w:rsid w:val="005B643E"/>
    <w:rsid w:val="005D6812"/>
    <w:rsid w:val="0060771C"/>
    <w:rsid w:val="0064019B"/>
    <w:rsid w:val="00651A85"/>
    <w:rsid w:val="0067706B"/>
    <w:rsid w:val="00693F68"/>
    <w:rsid w:val="006B41EC"/>
    <w:rsid w:val="00721292"/>
    <w:rsid w:val="00721903"/>
    <w:rsid w:val="00744196"/>
    <w:rsid w:val="00753EC1"/>
    <w:rsid w:val="00755A14"/>
    <w:rsid w:val="007A7806"/>
    <w:rsid w:val="007B6CF7"/>
    <w:rsid w:val="007C2DBA"/>
    <w:rsid w:val="007D21AF"/>
    <w:rsid w:val="007E6E6B"/>
    <w:rsid w:val="008234BA"/>
    <w:rsid w:val="00914152"/>
    <w:rsid w:val="0092566E"/>
    <w:rsid w:val="00930905"/>
    <w:rsid w:val="0094635B"/>
    <w:rsid w:val="00956174"/>
    <w:rsid w:val="009569E9"/>
    <w:rsid w:val="009779E9"/>
    <w:rsid w:val="009A684F"/>
    <w:rsid w:val="009B0CB7"/>
    <w:rsid w:val="009B0EAB"/>
    <w:rsid w:val="009B3064"/>
    <w:rsid w:val="009F61F6"/>
    <w:rsid w:val="00A0012C"/>
    <w:rsid w:val="00A17980"/>
    <w:rsid w:val="00A4766D"/>
    <w:rsid w:val="00A47D74"/>
    <w:rsid w:val="00A97A25"/>
    <w:rsid w:val="00AE3D4A"/>
    <w:rsid w:val="00B06105"/>
    <w:rsid w:val="00B15B4E"/>
    <w:rsid w:val="00B3008E"/>
    <w:rsid w:val="00B324C0"/>
    <w:rsid w:val="00B361E3"/>
    <w:rsid w:val="00B5397E"/>
    <w:rsid w:val="00B731BB"/>
    <w:rsid w:val="00BC551A"/>
    <w:rsid w:val="00C36E95"/>
    <w:rsid w:val="00C41638"/>
    <w:rsid w:val="00CA1848"/>
    <w:rsid w:val="00CA1FEF"/>
    <w:rsid w:val="00CC4838"/>
    <w:rsid w:val="00CE2288"/>
    <w:rsid w:val="00D075C5"/>
    <w:rsid w:val="00D30DFC"/>
    <w:rsid w:val="00D418DA"/>
    <w:rsid w:val="00D80155"/>
    <w:rsid w:val="00D94745"/>
    <w:rsid w:val="00DC245C"/>
    <w:rsid w:val="00DE503A"/>
    <w:rsid w:val="00DF5562"/>
    <w:rsid w:val="00E2690B"/>
    <w:rsid w:val="00E579E1"/>
    <w:rsid w:val="00E84182"/>
    <w:rsid w:val="00E8469F"/>
    <w:rsid w:val="00E84FBB"/>
    <w:rsid w:val="00E97257"/>
    <w:rsid w:val="00EA44B0"/>
    <w:rsid w:val="00F0761F"/>
    <w:rsid w:val="00F10B16"/>
    <w:rsid w:val="00F11E18"/>
    <w:rsid w:val="00F15BB1"/>
    <w:rsid w:val="00F34003"/>
    <w:rsid w:val="00F46751"/>
    <w:rsid w:val="00FB226B"/>
    <w:rsid w:val="00FD3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F867BD"/>
  <w15:docId w15:val="{3F730A8E-763D-41A2-8B78-F490B13F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1938A0"/>
    <w:rPr>
      <w:rFonts w:cs="Times New Roman"/>
      <w:sz w:val="18"/>
      <w:szCs w:val="18"/>
    </w:rPr>
  </w:style>
  <w:style w:type="paragraph" w:styleId="a5">
    <w:name w:val="footer"/>
    <w:basedOn w:val="a"/>
    <w:link w:val="a6"/>
    <w:uiPriority w:val="99"/>
    <w:semiHidden/>
    <w:rsid w:val="001938A0"/>
    <w:pPr>
      <w:tabs>
        <w:tab w:val="center" w:pos="4153"/>
        <w:tab w:val="right" w:pos="8306"/>
      </w:tabs>
      <w:snapToGrid w:val="0"/>
      <w:jc w:val="left"/>
    </w:pPr>
    <w:rPr>
      <w:sz w:val="18"/>
      <w:szCs w:val="18"/>
    </w:rPr>
  </w:style>
  <w:style w:type="character" w:customStyle="1" w:styleId="a6">
    <w:name w:val="页脚 字符"/>
    <w:link w:val="a5"/>
    <w:uiPriority w:val="99"/>
    <w:semiHidden/>
    <w:locked/>
    <w:rsid w:val="001938A0"/>
    <w:rPr>
      <w:rFonts w:cs="Times New Roman"/>
      <w:sz w:val="18"/>
      <w:szCs w:val="18"/>
    </w:rPr>
  </w:style>
  <w:style w:type="paragraph" w:styleId="a7">
    <w:name w:val="List Paragraph"/>
    <w:basedOn w:val="a"/>
    <w:uiPriority w:val="99"/>
    <w:qFormat/>
    <w:rsid w:val="009B0EAB"/>
    <w:pPr>
      <w:ind w:firstLineChars="200" w:firstLine="420"/>
    </w:pPr>
    <w:rPr>
      <w:rFonts w:ascii="Times New Roman" w:hAnsi="Times New Roman"/>
      <w:szCs w:val="24"/>
    </w:rPr>
  </w:style>
  <w:style w:type="table" w:styleId="a8">
    <w:name w:val="Table Grid"/>
    <w:basedOn w:val="a1"/>
    <w:uiPriority w:val="9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EA44B0"/>
    <w:rPr>
      <w:rFonts w:cs="Times New Roman"/>
      <w:color w:val="0000FF"/>
      <w:u w:val="single"/>
    </w:rPr>
  </w:style>
  <w:style w:type="paragraph" w:styleId="aa">
    <w:name w:val="Plain Text"/>
    <w:basedOn w:val="a"/>
    <w:link w:val="ab"/>
    <w:uiPriority w:val="99"/>
    <w:rsid w:val="000628C9"/>
    <w:pPr>
      <w:spacing w:line="360" w:lineRule="auto"/>
      <w:ind w:firstLineChars="200" w:firstLine="480"/>
    </w:pPr>
    <w:rPr>
      <w:rFonts w:ascii="仿宋_GB2312" w:hAnsi="Times New Roman"/>
      <w:sz w:val="24"/>
      <w:szCs w:val="24"/>
    </w:rPr>
  </w:style>
  <w:style w:type="character" w:customStyle="1" w:styleId="ab">
    <w:name w:val="纯文本 字符"/>
    <w:link w:val="aa"/>
    <w:uiPriority w:val="99"/>
    <w:locked/>
    <w:rsid w:val="000628C9"/>
    <w:rPr>
      <w:rFonts w:ascii="仿宋_GB2312" w:eastAsia="宋体" w:hAnsi="Times New Roman" w:cs="Times New Roman"/>
      <w:sz w:val="24"/>
      <w:szCs w:val="24"/>
    </w:rPr>
  </w:style>
  <w:style w:type="character" w:styleId="ac">
    <w:name w:val="FollowedHyperlink"/>
    <w:uiPriority w:val="99"/>
    <w:semiHidden/>
    <w:rsid w:val="000628C9"/>
    <w:rPr>
      <w:rFonts w:cs="Times New Roman"/>
      <w:color w:val="800080"/>
      <w:u w:val="single"/>
    </w:rPr>
  </w:style>
  <w:style w:type="character" w:styleId="ad">
    <w:name w:val="annotation reference"/>
    <w:uiPriority w:val="99"/>
    <w:semiHidden/>
    <w:rsid w:val="000628C9"/>
    <w:rPr>
      <w:rFonts w:cs="Times New Roman"/>
      <w:sz w:val="21"/>
      <w:szCs w:val="21"/>
    </w:rPr>
  </w:style>
  <w:style w:type="paragraph" w:styleId="ae">
    <w:name w:val="annotation text"/>
    <w:basedOn w:val="a"/>
    <w:link w:val="af"/>
    <w:uiPriority w:val="99"/>
    <w:semiHidden/>
    <w:rsid w:val="000628C9"/>
    <w:pPr>
      <w:jc w:val="left"/>
    </w:pPr>
  </w:style>
  <w:style w:type="character" w:customStyle="1" w:styleId="af">
    <w:name w:val="批注文字 字符"/>
    <w:link w:val="ae"/>
    <w:uiPriority w:val="99"/>
    <w:semiHidden/>
    <w:locked/>
    <w:rsid w:val="000628C9"/>
    <w:rPr>
      <w:rFonts w:cs="Times New Roman"/>
    </w:rPr>
  </w:style>
  <w:style w:type="paragraph" w:styleId="af0">
    <w:name w:val="annotation subject"/>
    <w:basedOn w:val="ae"/>
    <w:next w:val="ae"/>
    <w:link w:val="af1"/>
    <w:uiPriority w:val="99"/>
    <w:semiHidden/>
    <w:rsid w:val="000628C9"/>
    <w:rPr>
      <w:b/>
      <w:bCs/>
    </w:rPr>
  </w:style>
  <w:style w:type="character" w:customStyle="1" w:styleId="af1">
    <w:name w:val="批注主题 字符"/>
    <w:link w:val="af0"/>
    <w:uiPriority w:val="99"/>
    <w:semiHidden/>
    <w:locked/>
    <w:rsid w:val="000628C9"/>
    <w:rPr>
      <w:rFonts w:cs="Times New Roman"/>
      <w:b/>
      <w:bCs/>
    </w:rPr>
  </w:style>
  <w:style w:type="paragraph" w:styleId="af2">
    <w:name w:val="Balloon Text"/>
    <w:basedOn w:val="a"/>
    <w:link w:val="af3"/>
    <w:uiPriority w:val="99"/>
    <w:semiHidden/>
    <w:rsid w:val="000628C9"/>
    <w:rPr>
      <w:sz w:val="18"/>
      <w:szCs w:val="18"/>
    </w:rPr>
  </w:style>
  <w:style w:type="character" w:customStyle="1" w:styleId="af3">
    <w:name w:val="批注框文本 字符"/>
    <w:link w:val="af2"/>
    <w:uiPriority w:val="99"/>
    <w:semiHidden/>
    <w:locked/>
    <w:rsid w:val="000628C9"/>
    <w:rPr>
      <w:rFonts w:cs="Times New Roman"/>
      <w:sz w:val="18"/>
      <w:szCs w:val="18"/>
    </w:rPr>
  </w:style>
  <w:style w:type="paragraph" w:customStyle="1" w:styleId="1">
    <w:name w:val="列出段落1"/>
    <w:basedOn w:val="a"/>
    <w:uiPriority w:val="99"/>
    <w:rsid w:val="005D68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1017</Words>
  <Characters>5803</Characters>
  <Application>Microsoft Office Word</Application>
  <DocSecurity>0</DocSecurity>
  <Lines>48</Lines>
  <Paragraphs>13</Paragraphs>
  <ScaleCrop>false</ScaleCrop>
  <Company>中国石油大学</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He Tian</cp:lastModifiedBy>
  <cp:revision>21</cp:revision>
  <cp:lastPrinted>2016-02-25T02:17:00Z</cp:lastPrinted>
  <dcterms:created xsi:type="dcterms:W3CDTF">2016-04-01T08:11:00Z</dcterms:created>
  <dcterms:modified xsi:type="dcterms:W3CDTF">2016-04-01T09:43:00Z</dcterms:modified>
</cp:coreProperties>
</file>